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1A73E8" w:sz="1"/>
              <w:left w:val="single" w:color="1A73E8" w:sz="1"/>
              <w:bottom w:val="single" w:color="1A73E8" w:sz="1"/>
              <w:right w:val="single" w:color="1A73E8" w:sz="1"/>
            </w:tcBorders>
            <w:shd w:fill="1A2B3C" w:val="clear"/>
            <w:tcMar>
              <w:top w:type="dxa" w:w="280"/>
              <w:left w:type="dxa" w:w="280"/>
              <w:bottom w:type="dxa" w:w="280"/>
              <w:right w:type="dxa" w:w="280"/>
            </w:tcMar>
          </w:tcPr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0089AB"/>
                <w:spacing w:val="180"/>
                <w:sz w:val="20"/>
                <w:szCs w:val="20"/>
              </w:rPr>
              <w:t xml:space="preserve">TRAVELGENIX UNIVERSITY</w:t>
            </w:r>
          </w:p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color w:val="B3DDE9"/>
                <w:sz w:val="26"/>
                <w:szCs w:val="26"/>
              </w:rPr>
              <w:t xml:space="preserve">Get Found Online  ·  Paid Methods</w:t>
            </w:r>
          </w:p>
          <w:p>
            <w:pPr>
              <w:spacing w:before="60" w:after="40"/>
              <w:jc w:val="center"/>
            </w:pPr>
            <w:r>
              <w:rPr>
                <w:rFonts w:ascii="Arial" w:cs="Arial" w:eastAsia="Arial" w:hAnsi="Arial"/>
                <w:color w:val="AAAAAA"/>
                <w:sz w:val="22"/>
                <w:szCs w:val="22"/>
              </w:rPr>
              <w:t xml:space="preserve">Mini-Course 06</w:t>
            </w:r>
          </w:p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52"/>
                <w:szCs w:val="52"/>
              </w:rPr>
              <w:t xml:space="preserve">Google Search Ads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AAAAAA"/>
                <w:sz w:val="22"/>
                <w:szCs w:val="22"/>
              </w:rPr>
              <w:t xml:space="preserve">Campaign setup, keyword planner &amp; weekly review tracker</w:t>
            </w:r>
          </w:p>
        </w:tc>
      </w:tr>
    </w:tbl>
    <w:p>
      <w:pPr>
        <w:spacing w:before="1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02"/>
        <w:gridCol w:w="3302"/>
        <w:gridCol w:w="3302"/>
      </w:tblGrid>
      <w:tr>
        <w:tc>
          <w:tcPr>
            <w:tcW w:type="dxa" w:w="3302"/>
            <w:tcBorders>
              <w:top w:val="single" w:color="E8F0FE" w:sz="1"/>
              <w:left w:val="single" w:color="E8F0FE" w:sz="1"/>
              <w:bottom w:val="single" w:color="E8F0FE" w:sz="1"/>
              <w:right w:val="single" w:color="E8F0FE" w:sz="1"/>
            </w:tcBorders>
            <w:shd w:fill="E8F0F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💰</w:t>
            </w:r>
          </w:p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22"/>
                <w:szCs w:val="22"/>
              </w:rPr>
              <w:t xml:space="preserve">£100–£150/month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667085"/>
                <w:sz w:val="17"/>
                <w:szCs w:val="17"/>
              </w:rPr>
              <w:t xml:space="preserve">Starting budget</w:t>
            </w:r>
          </w:p>
        </w:tc>
        <w:tc>
          <w:tcPr>
            <w:tcW w:type="dxa" w:w="3302"/>
            <w:tcBorders>
              <w:top w:val="single" w:color="E8F0FE" w:sz="1"/>
              <w:left w:val="single" w:color="E8F0FE" w:sz="1"/>
              <w:bottom w:val="single" w:color="E8F0FE" w:sz="1"/>
              <w:right w:val="single" w:color="E8F0FE" w:sz="1"/>
            </w:tcBorders>
            <w:shd w:fill="E8F0F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⏱</w:t>
            </w:r>
          </w:p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22"/>
                <w:szCs w:val="22"/>
              </w:rPr>
              <w:t xml:space="preserve">3–4 hours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667085"/>
                <w:sz w:val="17"/>
                <w:szCs w:val="17"/>
              </w:rPr>
              <w:t xml:space="preserve">Setup time</w:t>
            </w:r>
          </w:p>
        </w:tc>
        <w:tc>
          <w:tcPr>
            <w:tcW w:type="dxa" w:w="3302"/>
            <w:tcBorders>
              <w:top w:val="single" w:color="E8F0FE" w:sz="1"/>
              <w:left w:val="single" w:color="E8F0FE" w:sz="1"/>
              <w:bottom w:val="single" w:color="E8F0FE" w:sz="1"/>
              <w:right w:val="single" w:color="E8F0FE" w:sz="1"/>
            </w:tcBorders>
            <w:shd w:fill="E8F0F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📈</w:t>
            </w:r>
          </w:p>
          <w:p>
            <w:pPr>
              <w:spacing w:before="0" w:after="20"/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22"/>
                <w:szCs w:val="22"/>
              </w:rPr>
              <w:t xml:space="preserve">5–15/month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color w:val="667085"/>
                <w:sz w:val="17"/>
                <w:szCs w:val="17"/>
              </w:rPr>
              <w:t xml:space="preserve">Expected enquiries</w:t>
            </w:r>
          </w:p>
        </w:tc>
      </w:tr>
    </w:tbl>
    <w:p>
      <w:pPr>
        <w:spacing w:before="200" w:after="0"/>
      </w:pPr>
      <w:r>
        <w:t xml:space="preserve"/>
      </w:r>
    </w:p>
    <w:p>
      <w:pPr>
        <w:spacing w:before="0" w:after="0"/>
        <w:jc w:val="center"/>
      </w:pPr>
      <w:r>
        <w:rPr>
          <w:rFonts w:ascii="Arial" w:cs="Arial" w:eastAsia="Arial" w:hAnsi="Arial"/>
          <w:color w:val="0089AB"/>
          <w:sz w:val="18"/>
          <w:szCs w:val="18"/>
        </w:rPr>
        <w:t xml:space="preserve">www.travelgenix.io  ·  university.travelgenix.io</w:t>
      </w:r>
    </w:p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89AB"/>
          <w:spacing w:val="100"/>
          <w:sz w:val="18"/>
          <w:szCs w:val="18"/>
        </w:rPr>
        <w:t xml:space="preserve">LEARNING OBJECTIVES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By the end of this course you will...</w:t>
      </w:r>
    </w:p>
    <w:p>
      <w:pPr>
        <w:pBdr>
          <w:bottom w:val="single" w:color="0089AB" w:sz="6" w:space="1"/>
        </w:pBdr>
        <w:spacing w:before="40" w:after="160"/>
      </w:pPr>
      <w:r>
        <w:t xml:space="preserve"/>
      </w:r>
    </w:p>
    <w:p>
      <w:pPr>
        <w:spacing w:before="4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89AB" w:sz="1"/>
              <w:left w:val="single" w:color="0089AB" w:sz="1"/>
              <w:bottom w:val="single" w:color="0089AB" w:sz="1"/>
              <w:right w:val="single" w:color="0089AB" w:sz="1"/>
            </w:tcBorders>
            <w:shd w:fill="E5F5FA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2"/>
                <w:szCs w:val="22"/>
              </w:rPr>
              <w:t xml:space="preserve">✓  Create a Google Ads account in Expert Mode with correct settings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2"/>
                <w:szCs w:val="22"/>
              </w:rPr>
              <w:t xml:space="preserve">✓  Set up a tightly targeted Search campaign that won't burn your budget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2"/>
                <w:szCs w:val="22"/>
              </w:rPr>
              <w:t xml:space="preserve">✓  Understand keyword match types and why the wrong choice is expensive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2"/>
                <w:szCs w:val="22"/>
              </w:rPr>
              <w:t xml:space="preserve">✓  Add negative keywords before going live — the most important budget protection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2"/>
                <w:szCs w:val="22"/>
              </w:rPr>
              <w:t xml:space="preserve">✓  Write effective ads and manage your campaign with a weekly review routine</w:t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89AB"/>
          <w:spacing w:val="100"/>
          <w:sz w:val="18"/>
          <w:szCs w:val="18"/>
        </w:rPr>
        <w:t xml:space="preserve">KEYWORD MATCH TYPES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The most important concept in Google Ads</w:t>
      </w:r>
    </w:p>
    <w:p>
      <w:pPr>
        <w:pBdr>
          <w:bottom w:val="single" w:color="0089AB" w:sz="6" w:space="1"/>
        </w:pBdr>
        <w:spacing w:before="40" w:after="160"/>
      </w:pPr>
      <w:r>
        <w:t xml:space="preserve"/>
      </w:r>
    </w:p>
    <w:p>
      <w:pPr>
        <w:spacing w:before="0"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939"/>
          <w:sz w:val="21"/>
          <w:szCs w:val="21"/>
        </w:rPr>
        <w:t xml:space="preserve">Match types control which searches trigger your ads. Getting this wrong on a small budget is the fastest way to waste money. Use Phrase and Exact Match only.</w:t>
      </w:r>
    </w:p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200"/>
        <w:gridCol w:w="4106"/>
        <w:gridCol w:w="1400"/>
      </w:tblGrid>
      <w:tr>
        <w:tc>
          <w:tcPr>
            <w:tcW w:type="dxa" w:w="22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Match Type</w:t>
            </w:r>
          </w:p>
        </w:tc>
        <w:tc>
          <w:tcPr>
            <w:tcW w:type="dxa" w:w="22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How to write it</w:t>
            </w:r>
          </w:p>
        </w:tc>
        <w:tc>
          <w:tcPr>
            <w:tcW w:type="dxa" w:w="4106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it means</w:t>
            </w:r>
          </w:p>
        </w:tc>
        <w:tc>
          <w:tcPr>
            <w:tcW w:type="dxa" w:w="14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Use it?</w:t>
            </w:r>
          </w:p>
        </w:tc>
      </w:tr>
      <w:tr>
        <w:tc>
          <w:tcPr>
            <w:tcW w:type="dxa" w:w="2200"/>
            <w:tcBorders>
              <w:top w:val="single" w:color="FECDCA" w:sz="1"/>
              <w:left w:val="single" w:color="FECDCA" w:sz="1"/>
              <w:bottom w:val="single" w:color="FECDCA" w:sz="1"/>
              <w:right w:val="single" w:color="FECDCA" w:sz="1"/>
            </w:tcBorders>
            <w:shd w:fill="FEF3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B42318"/>
                <w:sz w:val="20"/>
                <w:szCs w:val="20"/>
              </w:rPr>
              <w:t xml:space="preserve">Broad Match</w:t>
            </w:r>
          </w:p>
        </w:tc>
        <w:tc>
          <w:tcPr>
            <w:tcW w:type="dxa" w:w="2200"/>
            <w:tcBorders>
              <w:top w:val="single" w:color="FECDCA" w:sz="1"/>
              <w:left w:val="single" w:color="FECDCA" w:sz="1"/>
              <w:bottom w:val="single" w:color="FECDCA" w:sz="1"/>
              <w:right w:val="single" w:color="FECDCA" w:sz="1"/>
            </w:tcBorders>
            <w:shd w:fill="FEF3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1D2939"/>
                <w:sz w:val="19"/>
                <w:szCs w:val="19"/>
              </w:rPr>
              <w:t xml:space="preserve">maldives holiday</w:t>
            </w:r>
          </w:p>
        </w:tc>
        <w:tc>
          <w:tcPr>
            <w:tcW w:type="dxa" w:w="4106"/>
            <w:tcBorders>
              <w:top w:val="single" w:color="FECDCA" w:sz="1"/>
              <w:left w:val="single" w:color="FECDCA" w:sz="1"/>
              <w:bottom w:val="single" w:color="FECDCA" w:sz="1"/>
              <w:right w:val="single" w:color="FECDCA" w:sz="1"/>
            </w:tcBorders>
            <w:shd w:fill="FEF3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D2939"/>
                <w:sz w:val="19"/>
                <w:szCs w:val="19"/>
              </w:rPr>
              <w:t xml:space="preserve">Shows for anything loosely related — 'jobs in Maldives,' 'Maldives weather.' Burns budget fast.</w:t>
            </w:r>
          </w:p>
        </w:tc>
        <w:tc>
          <w:tcPr>
            <w:tcW w:type="dxa" w:w="1400"/>
            <w:tcBorders>
              <w:top w:val="single" w:color="FECDCA" w:sz="1"/>
              <w:left w:val="single" w:color="FECDCA" w:sz="1"/>
              <w:bottom w:val="single" w:color="FECDCA" w:sz="1"/>
              <w:right w:val="single" w:color="FECDCA" w:sz="1"/>
            </w:tcBorders>
            <w:shd w:fill="FEF3F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B42318"/>
                <w:sz w:val="19"/>
                <w:szCs w:val="19"/>
              </w:rPr>
              <w:t xml:space="preserve">❌ Never</w:t>
            </w:r>
          </w:p>
        </w:tc>
      </w:tr>
      <w:tr>
        <w:tc>
          <w:tcPr>
            <w:tcW w:type="dxa" w:w="2200"/>
            <w:tcBorders>
              <w:top w:val="single" w:color="B3DDE9" w:sz="1"/>
              <w:left w:val="single" w:color="B3DDE9" w:sz="1"/>
              <w:bottom w:val="single" w:color="B3DDE9" w:sz="1"/>
              <w:right w:val="single" w:color="B3DDE9" w:sz="1"/>
            </w:tcBorders>
            <w:shd w:fill="E5F5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06C87"/>
                <w:sz w:val="20"/>
                <w:szCs w:val="20"/>
              </w:rPr>
              <w:t xml:space="preserve">Phrase Match</w:t>
            </w:r>
          </w:p>
        </w:tc>
        <w:tc>
          <w:tcPr>
            <w:tcW w:type="dxa" w:w="2200"/>
            <w:tcBorders>
              <w:top w:val="single" w:color="B3DDE9" w:sz="1"/>
              <w:left w:val="single" w:color="B3DDE9" w:sz="1"/>
              <w:bottom w:val="single" w:color="B3DDE9" w:sz="1"/>
              <w:right w:val="single" w:color="B3DDE9" w:sz="1"/>
            </w:tcBorders>
            <w:shd w:fill="E5F5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1D2939"/>
                <w:sz w:val="19"/>
                <w:szCs w:val="19"/>
              </w:rPr>
              <w:t xml:space="preserve">"maldives holiday"</w:t>
            </w:r>
          </w:p>
        </w:tc>
        <w:tc>
          <w:tcPr>
            <w:tcW w:type="dxa" w:w="4106"/>
            <w:tcBorders>
              <w:top w:val="single" w:color="B3DDE9" w:sz="1"/>
              <w:left w:val="single" w:color="B3DDE9" w:sz="1"/>
              <w:bottom w:val="single" w:color="B3DDE9" w:sz="1"/>
              <w:right w:val="single" w:color="B3DDE9" w:sz="1"/>
            </w:tcBorders>
            <w:shd w:fill="E5F5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D2939"/>
                <w:sz w:val="19"/>
                <w:szCs w:val="19"/>
              </w:rPr>
              <w:t xml:space="preserve">Shows when your phrase appears within a search. Good balance of reach and relevance.</w:t>
            </w:r>
          </w:p>
        </w:tc>
        <w:tc>
          <w:tcPr>
            <w:tcW w:type="dxa" w:w="1400"/>
            <w:tcBorders>
              <w:top w:val="single" w:color="B3DDE9" w:sz="1"/>
              <w:left w:val="single" w:color="B3DDE9" w:sz="1"/>
              <w:bottom w:val="single" w:color="B3DDE9" w:sz="1"/>
              <w:right w:val="single" w:color="B3DDE9" w:sz="1"/>
            </w:tcBorders>
            <w:shd w:fill="E5F5FA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27A48"/>
                <w:sz w:val="19"/>
                <w:szCs w:val="19"/>
              </w:rPr>
              <w:t xml:space="preserve">✅ Yes</w:t>
            </w:r>
          </w:p>
        </w:tc>
      </w:tr>
      <w:tr>
        <w:tc>
          <w:tcPr>
            <w:tcW w:type="dxa" w:w="2200"/>
            <w:tcBorders>
              <w:top w:val="single" w:color="A6F4C5" w:sz="1"/>
              <w:left w:val="single" w:color="A6F4C5" w:sz="1"/>
              <w:bottom w:val="single" w:color="A6F4C5" w:sz="1"/>
              <w:right w:val="single" w:color="A6F4C5" w:sz="1"/>
            </w:tcBorders>
            <w:shd w:fill="ECFDF3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27A48"/>
                <w:sz w:val="20"/>
                <w:szCs w:val="20"/>
              </w:rPr>
              <w:t xml:space="preserve">Exact Match</w:t>
            </w:r>
          </w:p>
        </w:tc>
        <w:tc>
          <w:tcPr>
            <w:tcW w:type="dxa" w:w="2200"/>
            <w:tcBorders>
              <w:top w:val="single" w:color="A6F4C5" w:sz="1"/>
              <w:left w:val="single" w:color="A6F4C5" w:sz="1"/>
              <w:bottom w:val="single" w:color="A6F4C5" w:sz="1"/>
              <w:right w:val="single" w:color="A6F4C5" w:sz="1"/>
            </w:tcBorders>
            <w:shd w:fill="ECFDF3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1D2939"/>
                <w:sz w:val="19"/>
                <w:szCs w:val="19"/>
              </w:rPr>
              <w:t xml:space="preserve">[maldives travel agent]</w:t>
            </w:r>
          </w:p>
        </w:tc>
        <w:tc>
          <w:tcPr>
            <w:tcW w:type="dxa" w:w="4106"/>
            <w:tcBorders>
              <w:top w:val="single" w:color="A6F4C5" w:sz="1"/>
              <w:left w:val="single" w:color="A6F4C5" w:sz="1"/>
              <w:bottom w:val="single" w:color="A6F4C5" w:sz="1"/>
              <w:right w:val="single" w:color="A6F4C5" w:sz="1"/>
            </w:tcBorders>
            <w:shd w:fill="ECFDF3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color w:val="1D2939"/>
                <w:sz w:val="19"/>
                <w:szCs w:val="19"/>
              </w:rPr>
              <w:t xml:space="preserve">Only shows for that exact search or very close variants. Maximum control.</w:t>
            </w:r>
          </w:p>
        </w:tc>
        <w:tc>
          <w:tcPr>
            <w:tcW w:type="dxa" w:w="1400"/>
            <w:tcBorders>
              <w:top w:val="single" w:color="A6F4C5" w:sz="1"/>
              <w:left w:val="single" w:color="A6F4C5" w:sz="1"/>
              <w:bottom w:val="single" w:color="A6F4C5" w:sz="1"/>
              <w:right w:val="single" w:color="A6F4C5" w:sz="1"/>
            </w:tcBorders>
            <w:shd w:fill="ECFDF3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027A48"/>
                <w:sz w:val="19"/>
                <w:szCs w:val="19"/>
              </w:rPr>
              <w:t xml:space="preserve">✅ Yes</w:t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89AB"/>
          <w:spacing w:val="100"/>
          <w:sz w:val="18"/>
          <w:szCs w:val="18"/>
        </w:rPr>
        <w:t xml:space="preserve">KEYWORD PLANNER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Your campaign keywords — fill in before going live</w:t>
      </w:r>
    </w:p>
    <w:p>
      <w:pPr>
        <w:pBdr>
          <w:bottom w:val="single" w:color="0089AB" w:sz="6" w:space="1"/>
        </w:pBdr>
        <w:spacing w:before="40" w:after="160"/>
      </w:pPr>
      <w:r>
        <w:t xml:space="preserve"/>
      </w:r>
    </w:p>
    <w:p>
      <w:pPr>
        <w:spacing w:before="0"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939"/>
          <w:sz w:val="21"/>
          <w:szCs w:val="21"/>
        </w:rPr>
        <w:t xml:space="preserve">Focus on one specialism. 8–15 keywords maximum. Use only Phrase Match ("quotes") and Exact Match [brackets].</w:t>
      </w:r>
    </w:p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3200"/>
        <w:gridCol w:w="3506"/>
      </w:tblGrid>
      <w:tr>
        <w:tc>
          <w:tcPr>
            <w:tcW w:type="dxa" w:w="32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Keyword (with match type format)</w:t>
            </w:r>
          </w:p>
        </w:tc>
        <w:tc>
          <w:tcPr>
            <w:tcW w:type="dxa" w:w="32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Monthly searches estimate</w:t>
            </w:r>
          </w:p>
        </w:tc>
        <w:tc>
          <w:tcPr>
            <w:tcW w:type="dxa" w:w="3506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Intent level (High/Medium/Low)</w:t>
            </w:r>
          </w:p>
        </w:tc>
      </w:tr>
      <w:tr>
        <w:tc>
          <w:tcPr>
            <w:tcW w:type="dxa" w:w="3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2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35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</w:tbl>
    <w:p>
      <w:pPr>
        <w:spacing w:before="120" w:after="0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B42318"/>
          <w:spacing w:val="100"/>
          <w:sz w:val="18"/>
          <w:szCs w:val="18"/>
        </w:rPr>
        <w:t xml:space="preserve">NEGATIVE KEYWORDS — MUST ADD BEFORE GOING LIVE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B42318"/>
          <w:sz w:val="24"/>
          <w:szCs w:val="24"/>
        </w:rPr>
        <w:t xml:space="preserve">Standard negatives to add to every campaign</w:t>
      </w:r>
    </w:p>
    <w:p>
      <w:pPr>
        <w:spacing w:before="4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FECDCA" w:sz="1"/>
              <w:left w:val="single" w:color="FECDCA" w:sz="1"/>
              <w:bottom w:val="single" w:color="FECDCA" w:sz="1"/>
              <w:right w:val="single" w:color="FECDCA" w:sz="1"/>
            </w:tcBorders>
            <w:shd w:fill="FEF3F2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B42318"/>
                <w:sz w:val="20"/>
                <w:szCs w:val="20"/>
              </w:rPr>
              <w:t xml:space="preserve">🚫  Add all of these before your campaign goes live: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i/>
                <w:iCs/>
                <w:color w:val="1D2939"/>
                <w:sz w:val="19"/>
                <w:szCs w:val="19"/>
              </w:rPr>
              <w:t xml:space="preserve">free, cheap, diy, review, reviews, tripadvisor, booking.com, expedia, airbnb, how to, what is, youtube, jobs, careers, salary, self catering, villa rental, wikipedia, reddit, forum, cheap flights, budget</w:t>
            </w:r>
          </w:p>
          <w:p>
            <w:pPr>
              <w:spacing w:before="60" w:after="0"/>
            </w:pPr>
            <w:r>
              <w:rPr>
                <w:rFonts w:ascii="Arial" w:cs="Arial" w:eastAsia="Arial" w:hAnsi="Arial"/>
                <w:color w:val="1D2939"/>
                <w:sz w:val="19"/>
                <w:szCs w:val="19"/>
              </w:rPr>
              <w:t xml:space="preserve">Also add: all competitor brand names, destinations you don't sell, holiday types you don't offer</w:t>
            </w:r>
          </w:p>
        </w:tc>
      </w:tr>
    </w:tbl>
    <w:p>
      <w:pPr>
        <w:spacing w:before="80" w:after="0"/>
      </w:pPr>
      <w:r>
        <w:t xml:space="preserve"/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1D2939"/>
          <w:sz w:val="20"/>
          <w:szCs w:val="20"/>
        </w:rPr>
        <w:t xml:space="preserve">Additional negatives specific to your business: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99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40" w:after="0"/>
      </w:pPr>
      <w:r>
        <w:t xml:space="preserve"/>
      </w:r>
    </w:p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89AB"/>
          <w:spacing w:val="100"/>
          <w:sz w:val="18"/>
          <w:szCs w:val="18"/>
        </w:rPr>
        <w:t xml:space="preserve">AD COPY PLANNER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Responsive Search Ad — fill in your headlines and descriptions</w:t>
      </w:r>
    </w:p>
    <w:p>
      <w:pPr>
        <w:pBdr>
          <w:bottom w:val="single" w:color="0089AB" w:sz="6" w:space="1"/>
        </w:pBdr>
        <w:spacing w:before="40" w:after="160"/>
      </w:pPr>
      <w:r>
        <w:t xml:space="preserve"/>
      </w:r>
    </w:p>
    <w:p>
      <w:pPr>
        <w:spacing w:before="0"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939"/>
          <w:sz w:val="21"/>
          <w:szCs w:val="21"/>
        </w:rPr>
        <w:t xml:space="preserve">You need at least 8 headlines (30 chars each) and 3 descriptions (90 chars each). Include your keyword, a trust signal, and a clear call to action.</w:t>
      </w:r>
    </w:p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9106"/>
      </w:tblGrid>
      <w:tr>
        <w:tc>
          <w:tcPr>
            <w:tcW w:type="dxa" w:w="800"/>
            <w:tcBorders>
              <w:top w:val="single" w:color="1A73E8" w:sz="1"/>
              <w:left w:val="single" w:color="1A73E8" w:sz="1"/>
              <w:bottom w:val="single" w:color="1A73E8" w:sz="1"/>
              <w:right w:val="single" w:color="1A73E8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HEADLINES
(30 chars max each)</w:t>
            </w:r>
          </w:p>
        </w:tc>
        <w:tc>
          <w:tcPr>
            <w:tcW w:type="dxa" w:w="9106"/>
            <w:tcBorders>
              <w:top w:val="single" w:color="1A73E8" w:sz="1"/>
              <w:left w:val="single" w:color="1A73E8" w:sz="1"/>
              <w:bottom w:val="single" w:color="1A73E8" w:sz="1"/>
              <w:right w:val="single" w:color="1A73E8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19"/>
                <w:szCs w:val="19"/>
              </w:rPr>
              <w:t xml:space="preserve">Write at least 8. Lead with your keyword, then trust signals, then CTAs.</w:t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0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20"/>
                <w:szCs w:val="20"/>
              </w:rPr>
              <w:t xml:space="preserve">H1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0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20"/>
                <w:szCs w:val="20"/>
              </w:rPr>
              <w:t xml:space="preserve">H2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0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20"/>
                <w:szCs w:val="20"/>
              </w:rPr>
              <w:t xml:space="preserve">H3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0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20"/>
                <w:szCs w:val="20"/>
              </w:rPr>
              <w:t xml:space="preserve">H4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0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20"/>
                <w:szCs w:val="20"/>
              </w:rPr>
              <w:t xml:space="preserve">H5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0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20"/>
                <w:szCs w:val="20"/>
              </w:rPr>
              <w:t xml:space="preserve">H6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0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20"/>
                <w:szCs w:val="20"/>
              </w:rPr>
              <w:t xml:space="preserve">H7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0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20"/>
                <w:szCs w:val="20"/>
              </w:rPr>
              <w:t xml:space="preserve">H8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1A73E8" w:sz="1"/>
              <w:left w:val="single" w:color="1A73E8" w:sz="1"/>
              <w:bottom w:val="single" w:color="1A73E8" w:sz="1"/>
              <w:right w:val="single" w:color="1A73E8" w:sz="1"/>
            </w:tcBorders>
            <w:shd w:fill="1A73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DESCRIPTIONS
(90 chars max each)</w:t>
            </w:r>
          </w:p>
        </w:tc>
        <w:tc>
          <w:tcPr>
            <w:tcW w:type="dxa" w:w="9106"/>
            <w:tcBorders>
              <w:top w:val="single" w:color="1A73E8" w:sz="1"/>
              <w:left w:val="single" w:color="1A73E8" w:sz="1"/>
              <w:bottom w:val="single" w:color="1A73E8" w:sz="1"/>
              <w:right w:val="single" w:color="1A73E8" w:sz="1"/>
            </w:tcBorders>
            <w:shd w:fill="E8F0F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D2939"/>
                <w:sz w:val="19"/>
                <w:szCs w:val="19"/>
              </w:rPr>
              <w:t xml:space="preserve">Write 3–4. Describe what you offer and why to choose you. End with a call to action.</w:t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0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20"/>
                <w:szCs w:val="20"/>
              </w:rPr>
              <w:t xml:space="preserve">D1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0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20"/>
                <w:szCs w:val="20"/>
              </w:rPr>
              <w:t xml:space="preserve">D2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E8F0F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3E8"/>
                <w:sz w:val="20"/>
                <w:szCs w:val="20"/>
              </w:rPr>
              <w:t xml:space="preserve">D3</w:t>
            </w:r>
          </w:p>
        </w:tc>
        <w:tc>
          <w:tcPr>
            <w:tcW w:type="dxa" w:w="9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89AB"/>
          <w:spacing w:val="100"/>
          <w:sz w:val="18"/>
          <w:szCs w:val="18"/>
        </w:rPr>
        <w:t xml:space="preserve">WEEKLY REVIEW TRACKER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Your campaign performance log</w:t>
      </w:r>
    </w:p>
    <w:p>
      <w:pPr>
        <w:pBdr>
          <w:bottom w:val="single" w:color="0089AB" w:sz="6" w:space="1"/>
        </w:pBdr>
        <w:spacing w:before="40" w:after="160"/>
      </w:pPr>
      <w:r>
        <w:t xml:space="preserve"/>
      </w:r>
    </w:p>
    <w:p>
      <w:pPr>
        <w:spacing w:before="0"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939"/>
          <w:sz w:val="21"/>
          <w:szCs w:val="21"/>
        </w:rPr>
        <w:t xml:space="preserve">Review every Monday. Check Search Terms first — add new negatives immediately.</w:t>
      </w:r>
    </w:p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600"/>
        <w:gridCol w:w="1600"/>
        <w:gridCol w:w="1600"/>
        <w:gridCol w:w="1600"/>
        <w:gridCol w:w="2106"/>
      </w:tblGrid>
      <w:tr>
        <w:tc>
          <w:tcPr>
            <w:tcW w:type="dxa" w:w="14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Week</w:t>
            </w:r>
          </w:p>
        </w:tc>
        <w:tc>
          <w:tcPr>
            <w:tcW w:type="dxa" w:w="16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Impressions</w:t>
            </w:r>
          </w:p>
        </w:tc>
        <w:tc>
          <w:tcPr>
            <w:tcW w:type="dxa" w:w="16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Clicks</w:t>
            </w:r>
          </w:p>
        </w:tc>
        <w:tc>
          <w:tcPr>
            <w:tcW w:type="dxa" w:w="16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CTR</w:t>
            </w:r>
          </w:p>
        </w:tc>
        <w:tc>
          <w:tcPr>
            <w:tcW w:type="dxa" w:w="1600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Cost (£)</w:t>
            </w:r>
          </w:p>
        </w:tc>
        <w:tc>
          <w:tcPr>
            <w:tcW w:type="dxa" w:w="2106"/>
            <w:tcBorders>
              <w:top w:val="single" w:color="1A2B3C" w:sz="1"/>
              <w:left w:val="single" w:color="1A2B3C" w:sz="1"/>
              <w:bottom w:val="single" w:color="1A2B3C" w:sz="1"/>
              <w:right w:val="single" w:color="1A2B3C" w:sz="1"/>
            </w:tcBorders>
            <w:shd w:fill="1A2B3C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New Negatives Added / Notes</w:t>
            </w:r>
          </w:p>
        </w:tc>
      </w:tr>
      <w:tr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9FAFB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4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  <w:tc>
          <w:tcPr>
            <w:tcW w:type="dxa" w:w="2106"/>
            <w:tcBorders>
              <w:top w:val="single" w:color="E4E7EC" w:sz="1"/>
              <w:left w:val="single" w:color="E4E7EC" w:sz="1"/>
              <w:bottom w:val="single" w:color="E4E7EC" w:sz="1"/>
              <w:right w:val="single" w:color="E4E7EC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/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6C87" w:sz="1"/>
              <w:left w:val="single" w:color="006C87" w:sz="1"/>
              <w:bottom w:val="single" w:color="006C87" w:sz="1"/>
              <w:right w:val="single" w:color="006C87" w:sz="1"/>
            </w:tcBorders>
            <w:shd w:fill="E5F5FA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006C87"/>
                <w:sz w:val="20"/>
                <w:szCs w:val="20"/>
              </w:rPr>
              <w:t xml:space="preserve">💡  Target metrics at this budget level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Click-through rate (CTR): aim for 5%+ — below 3% means ad copy needs work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Cost per click (CPC): expect £1.50–£4.00 for travel keywords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Enquiries per month: aim for 5–15 once the campaign is optimised (month 2+)</w:t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5925DC"/>
          <w:spacing w:val="100"/>
          <w:sz w:val="18"/>
          <w:szCs w:val="18"/>
        </w:rPr>
        <w:t xml:space="preserve">PRO TIPS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Advanced strategies</w:t>
      </w:r>
    </w:p>
    <w:p>
      <w:pPr>
        <w:pBdr>
          <w:bottom w:val="single" w:color="5925DC" w:sz="6" w:space="1"/>
        </w:pBdr>
        <w:spacing w:before="40" w:after="160"/>
      </w:pPr>
      <w:r>
        <w:t xml:space="preserve"/>
      </w:r>
    </w:p>
    <w:p>
      <w:pPr>
        <w:spacing w:before="4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5925DC" w:sz="1"/>
              <w:left w:val="single" w:color="5925DC" w:sz="1"/>
              <w:bottom w:val="single" w:color="5925DC" w:sz="1"/>
              <w:right w:val="single" w:color="5925DC" w:sz="1"/>
            </w:tcBorders>
            <w:shd w:fill="F4F3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5925DC"/>
                <w:sz w:val="20"/>
                <w:szCs w:val="20"/>
              </w:rPr>
              <w:t xml:space="preserve">🚀  Add ad extensions — more space, no extra cost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Sitelink extensions: links to specific pages (Honeymoons, Ski, About Us)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Callout extensions: short trust signals (ATOL Protected, No Booking Fees)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Call extensions: your phone number — clickable on mobile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Ads with extensions consistently outperform those without.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5925DC" w:sz="1"/>
              <w:left w:val="single" w:color="5925DC" w:sz="1"/>
              <w:bottom w:val="single" w:color="5925DC" w:sz="1"/>
              <w:right w:val="single" w:color="5925DC" w:sz="1"/>
            </w:tcBorders>
            <w:shd w:fill="F4F3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5925DC"/>
                <w:sz w:val="20"/>
                <w:szCs w:val="20"/>
              </w:rPr>
              <w:t xml:space="preserve">🚀  Run a brand campaign for pennies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Create a second campaign targeting [Your Business Name] as an exact match keyword.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Typically costs a few pence per click — ensures referrals who search your name find you.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Gives full control of the message shown when people search directly for your business.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5925DC" w:sz="1"/>
              <w:left w:val="single" w:color="5925DC" w:sz="1"/>
              <w:bottom w:val="single" w:color="5925DC" w:sz="1"/>
              <w:right w:val="single" w:color="5925DC" w:sz="1"/>
            </w:tcBorders>
            <w:shd w:fill="F4F3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5925DC"/>
                <w:sz w:val="20"/>
                <w:szCs w:val="20"/>
              </w:rPr>
              <w:t xml:space="preserve">🚀  Mine Search Terms data for your SEO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Export your Search Terms report monthly.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Any term generating enquiries via paid is worth targeting organically too.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Write blog posts or landing pages for top converting search terms — earn free traffic.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B42318" w:sz="1"/>
              <w:left w:val="single" w:color="B42318" w:sz="1"/>
              <w:bottom w:val="single" w:color="B42318" w:sz="1"/>
              <w:right w:val="single" w:color="B42318" w:sz="1"/>
            </w:tcBorders>
            <w:shd w:fill="FEF3F2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B42318"/>
                <w:sz w:val="20"/>
                <w:szCs w:val="20"/>
              </w:rPr>
              <w:t xml:space="preserve">🚫  The most expensive Google Ads mistakes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Using broad match keywords — your budget will disappear in days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Not adding negative keywords before going live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Using automated bidding before you have conversion data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Sending all traffic to the homepage — use specific landing pages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1D2939"/>
                <w:sz w:val="20"/>
                <w:szCs w:val="20"/>
              </w:rPr>
              <w:t xml:space="preserve">Setting and forgetting — check weekly, especially in the first month</w:t>
            </w:r>
          </w:p>
        </w:tc>
      </w:tr>
    </w:tbl>
    <w:p>
      <w:r>
        <w:br w:type="pag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0089AB"/>
          <w:spacing w:val="100"/>
          <w:sz w:val="18"/>
          <w:szCs w:val="18"/>
        </w:rPr>
        <w:t xml:space="preserve">COMPLETION CHECKLIST</w:t>
      </w:r>
    </w:p>
    <w:p>
      <w:pPr>
        <w:spacing w:before="0" w:after="140"/>
      </w:pPr>
      <w:r>
        <w:rPr>
          <w:rFonts w:ascii="Arial" w:cs="Arial" w:eastAsia="Arial" w:hAnsi="Arial"/>
          <w:b/>
          <w:bCs/>
          <w:i w:val="false"/>
          <w:iCs w:val="false"/>
          <w:color w:val="1D2939"/>
          <w:sz w:val="30"/>
          <w:szCs w:val="30"/>
        </w:rPr>
        <w:t xml:space="preserve">Lesson completion checklist</w:t>
      </w:r>
    </w:p>
    <w:p>
      <w:pPr>
        <w:pBdr>
          <w:bottom w:val="single" w:color="0089AB" w:sz="6" w:space="1"/>
        </w:pBdr>
        <w:spacing w:before="40" w:after="160"/>
      </w:pPr>
      <w:r>
        <w:t xml:space="preserve"/>
      </w:r>
    </w:p>
    <w:p>
      <w:pPr>
        <w:spacing w:before="0" w:after="1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D2939"/>
          <w:sz w:val="21"/>
          <w:szCs w:val="21"/>
        </w:rPr>
        <w:t xml:space="preserve">Tick each item as you complete it.</w:t>
      </w:r>
    </w:p>
    <w:p>
      <w:pPr>
        <w:spacing w:before="80" w:after="0"/>
      </w:pPr>
      <w:r>
        <w:t xml:space="preserve"/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c>
          <w:tcPr>
            <w:tcW w:type="dxa" w:w="9906"/>
            <w:tcBorders>
              <w:top w:val="single" w:color="0089AB" w:sz="1"/>
              <w:left w:val="single" w:color="0089AB" w:sz="1"/>
              <w:bottom w:val="single" w:color="0089AB" w:sz="1"/>
              <w:right w:val="single" w:color="0089AB" w:sz="1"/>
            </w:tcBorders>
            <w:shd w:fill="E5F5FA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Google Ads account created in Expert Mode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Monthly spending limit set equal to my total budget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Campaign set to Search only — Display and Search Partners unticked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Location: United Kingdom, Presence only (not Presence or interest)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Bidding: Manual CPC, Enhanced CPC unticked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8–15 keywords added using Phrase and Exact Match only — no Broad Match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All standard negative keywords added before going live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Responsive Search Ad written with 8+ headlines and 3+ descriptions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Conversion tracking installed and verified</w:t>
            </w:r>
          </w:p>
          <w:p>
            <w:pPr>
              <w:spacing w:before="0" w:after="80"/>
            </w:pPr>
            <w:r>
              <w:rPr>
                <w:rFonts w:ascii="Arial" w:cs="Arial" w:eastAsia="Arial" w:hAnsi="Arial"/>
                <w:color w:val="1D2939"/>
                <w:sz w:val="21"/>
                <w:szCs w:val="21"/>
              </w:rPr>
              <w:t xml:space="preserve">□  Campaign live and weekly review reminder set in calendar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spacing w:before="0" w:after="60"/>
        <w:jc w:val="center"/>
      </w:pPr>
      <w:r>
        <w:rPr>
          <w:rFonts w:ascii="Arial" w:cs="Arial" w:eastAsia="Arial" w:hAnsi="Arial"/>
          <w:b/>
          <w:bCs/>
          <w:color w:val="1D2939"/>
          <w:sz w:val="26"/>
          <w:szCs w:val="26"/>
        </w:rPr>
        <w:t xml:space="preserve">Ready for Course 07?</w:t>
      </w:r>
    </w:p>
    <w:p>
      <w:pPr>
        <w:spacing w:before="0" w:after="0"/>
        <w:jc w:val="center"/>
      </w:pPr>
      <w:r>
        <w:rPr>
          <w:rFonts w:ascii="Arial" w:cs="Arial" w:eastAsia="Arial" w:hAnsi="Arial"/>
          <w:i/>
          <w:iCs/>
          <w:color w:val="667085"/>
          <w:sz w:val="21"/>
          <w:szCs w:val="21"/>
        </w:rPr>
        <w:t xml:space="preserve">Next: Google Remarketing — follow up with every site visitor automatically for £30–£50/month.</w:t>
      </w:r>
    </w:p>
    <w:p>
      <w:pPr>
        <w:spacing w:before="80" w:after="0"/>
      </w:pPr>
      <w:r>
        <w:t xml:space="preserve"/>
      </w:r>
    </w:p>
    <w:p>
      <w:pPr>
        <w:spacing w:before="0" w:after="0"/>
        <w:jc w:val="center"/>
      </w:pPr>
      <w:r>
        <w:rPr>
          <w:rFonts w:ascii="Arial" w:cs="Arial" w:eastAsia="Arial" w:hAnsi="Arial"/>
          <w:color w:val="0089AB"/>
          <w:sz w:val="19"/>
          <w:szCs w:val="19"/>
        </w:rPr>
        <w:t xml:space="preserve">university.travelgenix.io  ·  www.travelgenix.io</w:t>
      </w:r>
    </w:p>
    <w:sectPr>
      <w:headerReference w:type="default" r:id="rId6"/>
      <w:footerReference w:type="default" r:id="rId7"/>
      <w:pgSz w:w="11906" w:h="16838" w:orient="portrait"/>
      <w:pgMar w:top="1000" w:right="1000" w:bottom="10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89AB" w:sz="4" w:space="1"/>
      </w:pBdr>
      <w:tabs>
        <w:tab w:val="right" w:pos="9026"/>
      </w:tabs>
      <w:spacing w:before="80" w:after="0"/>
    </w:pPr>
    <w:r>
      <w:rPr>
        <w:rFonts w:ascii="Arial" w:cs="Arial" w:eastAsia="Arial" w:hAnsi="Arial"/>
        <w:color w:val="0089AB"/>
        <w:sz w:val="16"/>
        <w:szCs w:val="16"/>
      </w:rPr>
      <w:t xml:space="preserve">university.travelgenix.io</w:t>
    </w:r>
    <w:r>
      <w:rPr>
        <w:rFonts w:ascii="Arial" w:cs="Arial" w:eastAsia="Arial" w:hAnsi="Arial"/>
        <w:sz w:val="16"/>
        <w:szCs w:val="16"/>
      </w:rPr>
      <w:t xml:space="preserve">	</w:t>
    </w:r>
    <w:r>
      <w:rPr>
        <w:rFonts w:ascii="Arial" w:cs="Arial" w:eastAsia="Arial" w:hAnsi="Arial"/>
        <w:color w:val="667085"/>
        <w:sz w:val="16"/>
        <w:szCs w:val="16"/>
      </w:rPr>
      <w:t xml:space="preserve">Page </w:t>
    </w:r>
    <w:r>
      <w:rPr>
        <w:rFonts w:ascii="Arial" w:cs="Arial" w:eastAsia="Arial" w:hAnsi="Arial"/>
        <w:color w:val="667085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89AB" w:sz="4" w:space="1"/>
      </w:pBdr>
      <w:spacing w:before="0" w:after="80"/>
    </w:pPr>
    <w:r>
      <w:rPr>
        <w:rFonts w:ascii="Arial" w:cs="Arial" w:eastAsia="Arial" w:hAnsi="Arial"/>
        <w:color w:val="667085"/>
        <w:sz w:val="16"/>
        <w:szCs w:val="16"/>
      </w:rPr>
      <w:t xml:space="preserve">TRAVELGENIX UNIVERSITY  |  Get Found Online  |  Course 06: Google Search Ads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280"/>
      </w:pPr>
      <w:rPr>
        <w:rFonts w:ascii="Arial" w:cs="Arial" w:eastAsia="Arial" w:hAnsi="Arial"/>
        <w:b/>
        <w:bCs/>
        <w:color w:val="006C87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□"/>
      <w:lvlJc w:val="left"/>
      <w:pPr>
        <w:ind w:left="400" w:hanging="200"/>
      </w:pPr>
      <w:rPr>
        <w:rFonts w:ascii="Arial" w:cs="Arial" w:eastAsia="Arial" w:hAnsi="Arial"/>
        <w:color w:val="0089AB"/>
        <w:sz w:val="22"/>
        <w:szCs w:val="22"/>
      </w:r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  <w:rPr>
        <w:rFonts w:ascii="Arial" w:cs="Arial" w:eastAsia="Arial" w:hAnsi="Arial"/>
        <w:color w:val="0089AB"/>
        <w:sz w:val="20"/>
        <w:szCs w:val="20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D2939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2026-04-01T11:00:36.209Z</dcterms:created>
  <dcterms:modified xsi:type="dcterms:W3CDTF">2026-04-01T11:00:36.210Z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