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B3DDE9"/>
                <w:sz w:val="28"/>
                <w:szCs w:val="28"/>
              </w:rPr>
              <w:t xml:space="preserve">Get Found Online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Mini-Course 05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Past Client Re-Engagement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4"/>
                <w:szCs w:val="24"/>
              </w:rPr>
              <w:t xml:space="preserve">Your step-by-step workbook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6C87"/>
                <w:sz w:val="22"/>
                <w:szCs w:val="22"/>
              </w:rPr>
              <w:t xml:space="preserve">1 hour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</w:t>
            </w:r>
          </w:p>
        </w:tc>
        <w:tc>
          <w:tcPr>
            <w:tcW w:type="dxa" w:w="3302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6C87"/>
                <w:sz w:val="22"/>
                <w:szCs w:val="22"/>
              </w:rPr>
              <w:t xml:space="preserve">Free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Budget</w:t>
            </w:r>
          </w:p>
        </w:tc>
        <w:tc>
          <w:tcPr>
            <w:tcW w:type="dxa" w:w="3302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📈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6C87"/>
                <w:sz w:val="22"/>
                <w:szCs w:val="22"/>
              </w:rPr>
              <w:t xml:space="preserve">Very High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Impact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LEARNING OBJECTIVES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By the end of this course you will...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Export and organise your past client list into a workable spreadsheet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Segment contacts into three groups so you know who to contact first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Use ready-made message templates — personalised and warm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Build a forward-looking trigger system so no client goes 12 months without hearing from you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THE THREE GROUPS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Your segmentation guide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Sort your clients by return date and assign each to a group. Start with Group A — this is where your quickest wins are.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106"/>
      </w:tblGrid>
      <w:tr>
        <w:tc>
          <w:tcPr>
            <w:tcW w:type="dxa" w:w="800"/>
            <w:tcBorders>
              <w:top w:val="single" w:color="34D399" w:sz="1"/>
              <w:left w:val="single" w:color="34D399" w:sz="1"/>
              <w:bottom w:val="single" w:color="34D399" w:sz="1"/>
              <w:right w:val="single" w:color="34D399" w:sz="1"/>
            </w:tcBorders>
            <w:shd w:fill="34D39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A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🔥 HOT</w:t>
            </w:r>
          </w:p>
        </w:tc>
        <w:tc>
          <w:tcPr>
            <w:tcW w:type="dxa" w:w="9106"/>
            <w:tcBorders>
              <w:top w:val="single" w:color="34D399" w:sz="1"/>
              <w:left w:val="single" w:color="34D399" w:sz="1"/>
              <w:bottom w:val="single" w:color="34D399" w:sz="1"/>
              <w:right w:val="single" w:color="34D399" w:sz="1"/>
            </w:tcBorders>
            <w:shd w:fill="D1FAE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D2939"/>
                <w:sz w:val="21"/>
                <w:szCs w:val="21"/>
              </w:rPr>
              <w:t xml:space="preserve">10–14 months since return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75467"/>
                <w:sz w:val="20"/>
                <w:szCs w:val="20"/>
              </w:rPr>
              <w:t xml:space="preserve">Prime targets. Their trip anniversary is approaching. Contact these first — today.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106"/>
      </w:tblGrid>
      <w:tr>
        <w:tc>
          <w:tcPr>
            <w:tcW w:type="dxa" w:w="800"/>
            <w:tcBorders>
              <w:top w:val="single" w:color="FEC84B" w:sz="1"/>
              <w:left w:val="single" w:color="FEC84B" w:sz="1"/>
              <w:bottom w:val="single" w:color="FEC84B" w:sz="1"/>
              <w:right w:val="single" w:color="FEC84B" w:sz="1"/>
            </w:tcBorders>
            <w:shd w:fill="FEC84B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B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⏳ WARM</w:t>
            </w:r>
          </w:p>
        </w:tc>
        <w:tc>
          <w:tcPr>
            <w:tcW w:type="dxa" w:w="9106"/>
            <w:tcBorders>
              <w:top w:val="single" w:color="FEC84B" w:sz="1"/>
              <w:left w:val="single" w:color="FEC84B" w:sz="1"/>
              <w:bottom w:val="single" w:color="FEC84B" w:sz="1"/>
              <w:right w:val="single" w:color="FEC84B" w:sz="1"/>
            </w:tcBorders>
            <w:shd w:fill="FEF3C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D2939"/>
                <w:sz w:val="21"/>
                <w:szCs w:val="21"/>
              </w:rPr>
              <w:t xml:space="preserve">15 months–2 years since return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75467"/>
                <w:sz w:val="20"/>
                <w:szCs w:val="20"/>
              </w:rPr>
              <w:t xml:space="preserve">Still warm. A forward-planning prompt works well here. Contact this week.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106"/>
      </w:tblGrid>
      <w:tr>
        <w:tc>
          <w:tcPr>
            <w:tcW w:type="dxa" w:w="800"/>
            <w:tcBorders>
              <w:top w:val="single" w:color="C4B5FD" w:sz="1"/>
              <w:left w:val="single" w:color="C4B5FD" w:sz="1"/>
              <w:bottom w:val="single" w:color="C4B5FD" w:sz="1"/>
              <w:right w:val="single" w:color="C4B5FD" w:sz="1"/>
            </w:tcBorders>
            <w:shd w:fill="C4B5FD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💤 DORMANT</w:t>
            </w:r>
          </w:p>
        </w:tc>
        <w:tc>
          <w:tcPr>
            <w:tcW w:type="dxa" w:w="9106"/>
            <w:tcBorders>
              <w:top w:val="single" w:color="C4B5FD" w:sz="1"/>
              <w:left w:val="single" w:color="C4B5FD" w:sz="1"/>
              <w:bottom w:val="single" w:color="C4B5FD" w:sz="1"/>
              <w:right w:val="single" w:color="C4B5FD" w:sz="1"/>
            </w:tcBorders>
            <w:shd w:fill="EDE9F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D2939"/>
                <w:sz w:val="21"/>
                <w:szCs w:val="21"/>
              </w:rPr>
              <w:t xml:space="preserve">2+ years since return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75467"/>
                <w:sz w:val="20"/>
                <w:szCs w:val="20"/>
              </w:rPr>
              <w:t xml:space="preserve">Worth a low-effort reconnect. Don't over-invest — a gentle nudge is enough.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6C87" w:sz="1"/>
              <w:left w:val="single" w:color="006C87" w:sz="1"/>
              <w:bottom w:val="single" w:color="006C87" w:sz="1"/>
              <w:right w:val="single" w:color="006C87" w:sz="1"/>
            </w:tcBorders>
            <w:shd w:fill="E5F5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💡  Start with Group A, always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Group A clients are in the sweet spot — recent enough to remember you fondly,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and far enough along that they're naturally starting to think about their next trip.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Even contacting 10 Group A clients this week will likely generate 1–3 enquiries.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MESSAGE TEMPLATES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Your ready-to-use re-engagement messages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Always replace [Name] and [destination] with real details. A message that references their actual trip converts at 3–4× the rate of a generic one.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34D399" w:sz="1"/>
              <w:left w:val="single" w:color="34D399" w:sz="1"/>
              <w:bottom w:val="single" w:color="34D399" w:sz="1"/>
              <w:right w:val="single" w:color="34D399" w:sz="1"/>
            </w:tcBorders>
            <w:shd w:fill="D1FAE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65F46"/>
                <w:sz w:val="19"/>
                <w:szCs w:val="19"/>
              </w:rPr>
              <w:t xml:space="preserve">Group A — Anniversary re-engagement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Hi [Name]! Can you believe it's almost been a year since your [destination] trip?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I genuinely loved putting that one together for you. I've been keeping an eye on things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and there are some absolutely gorgeous options coming up for [next season] — any chance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for another adventure on the cards? I'd love to help plan the next one. [Your name]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FEC84B" w:sz="1"/>
              <w:left w:val="single" w:color="FEC84B" w:sz="1"/>
              <w:bottom w:val="single" w:color="FEC84B" w:sz="1"/>
              <w:right w:val="single" w:color="FEC84B" w:sz="1"/>
            </w:tcBorders>
            <w:shd w:fill="FEF3C7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92400E"/>
                <w:sz w:val="19"/>
                <w:szCs w:val="19"/>
              </w:rPr>
              <w:t xml:space="preserve">Group B — Forward planning prompt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Hi [Name] — hope you're well! [Next season] is starting to book up and I wanted to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reach out to my favourite clients before availability tightens. Are you starting to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think about next year's holiday yet? I've got some lovely options I think might suit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you perfectly. Drop me a message if you fancy a chat! [Your name]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C4B5FD" w:sz="1"/>
              <w:left w:val="single" w:color="C4B5FD" w:sz="1"/>
              <w:bottom w:val="single" w:color="C4B5FD" w:sz="1"/>
              <w:right w:val="single" w:color="C4B5FD" w:sz="1"/>
            </w:tcBorders>
            <w:shd w:fill="EDE9FE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C1D95"/>
                <w:sz w:val="19"/>
                <w:szCs w:val="19"/>
              </w:rPr>
              <w:t xml:space="preserve">Group C — Dormant reconnect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Hi [Name] — it's been a while! I was thinking about your [destination] trip the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other day and wondered if you'd been back since. I'm helping quite a few clients plan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their [year] holidays right now and thought of you. Is travel on the cards?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Would love to help again! [Your name]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19"/>
                <w:szCs w:val="19"/>
              </w:rPr>
              <w:t xml:space="preserve">Birthday trigger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Happy birthday [Name]! Hope you're celebrating in style — if you fancy treating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yourself to a holiday this year, I'd love to help plan something special.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[Your name] 🎂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67085"/>
                <w:sz w:val="19"/>
                <w:szCs w:val="19"/>
              </w:rPr>
              <w:t xml:space="preserve">Follow-up (send after 7 days with no response)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Just checking this didn't get buried — hope you're well! [Your name]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CLIENT TRACKER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Your re-engagement tracking spreadsheet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Review this every Monday morning. Send 10–15 messages per week. Follow up after 7 days with no response — one follow-up only.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1800"/>
        <w:gridCol w:w="1400"/>
        <w:gridCol w:w="1600"/>
        <w:gridCol w:w="1506"/>
      </w:tblGrid>
      <w:tr>
        <w:tc>
          <w:tcPr>
            <w:tcW w:type="dxa" w:w="20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Client Name</w:t>
            </w:r>
          </w:p>
        </w:tc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Return Date</w:t>
            </w:r>
          </w:p>
        </w:tc>
        <w:tc>
          <w:tcPr>
            <w:tcW w:type="dxa" w:w="1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Group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 Contacted</w:t>
            </w:r>
          </w:p>
        </w:tc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Response?</w:t>
            </w:r>
          </w:p>
        </w:tc>
        <w:tc>
          <w:tcPr>
            <w:tcW w:type="dxa" w:w="15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Outcome/Notes</w:t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54708" w:sz="1"/>
              <w:left w:val="single" w:color="B54708" w:sz="1"/>
              <w:bottom w:val="single" w:color="B54708" w:sz="1"/>
              <w:right w:val="single" w:color="B54708" w:sz="1"/>
            </w:tcBorders>
            <w:shd w:fill="FFFA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708"/>
                <w:sz w:val="20"/>
                <w:szCs w:val="20"/>
              </w:rPr>
              <w:t xml:space="preserve">📝  Trigger reminder system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For every new booking from today: add client to this tracker and set a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10-month calendar reminder from their return date. When it fires — send Group A message.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This is the step that makes re-engagement automatic and permanent.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4C1D95" w:sz="1"/>
              <w:left w:val="single" w:color="4C1D95" w:sz="1"/>
              <w:bottom w:val="single" w:color="4C1D95" w:sz="1"/>
              <w:right w:val="single" w:color="4C1D95" w:sz="1"/>
            </w:tcBorders>
            <w:shd w:fill="EDE9F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C1D95"/>
                <w:sz w:val="20"/>
                <w:szCs w:val="20"/>
              </w:rPr>
              <w:t xml:space="preserve">🚀  Segment by holiday type, not just recency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Add a holiday type column: Ski, Honeymoon, Family, Luxury, Cruise.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When a relevant deal comes in, contact that segment specifically.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 targeted message converts at far higher rates than a general one.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4C1D95" w:sz="1"/>
              <w:left w:val="single" w:color="4C1D95" w:sz="1"/>
              <w:bottom w:val="single" w:color="4C1D95" w:sz="1"/>
              <w:right w:val="single" w:color="4C1D95" w:sz="1"/>
            </w:tcBorders>
            <w:shd w:fill="EDE9F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C1D95"/>
                <w:sz w:val="20"/>
                <w:szCs w:val="20"/>
              </w:rPr>
              <w:t xml:space="preserve">🚀  Use re-engagement as a referral trigger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When a past client responds positively, that's the moment to ask for a referral: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"If you have friends or family thinking about a trip, I'd always love an introduction."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Warm referral ask from a re-engaged client converts significantly better than cold.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4C1D95" w:sz="1"/>
              <w:left w:val="single" w:color="4C1D95" w:sz="1"/>
              <w:bottom w:val="single" w:color="4C1D95" w:sz="1"/>
              <w:right w:val="single" w:color="4C1D95" w:sz="1"/>
            </w:tcBorders>
            <w:shd w:fill="EDE9F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C1D95"/>
                <w:sz w:val="20"/>
                <w:szCs w:val="20"/>
              </w:rPr>
              <w:t xml:space="preserve">🚀  Move your best clients onto all three channels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Top 20–30 clients should be on email, WhatsApp broadcast, AND receive personal messages.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Three-channel clients are dramatically less likely to drift to a competitor.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Identify them now and make sure they're covered across all channels.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42318" w:sz="1"/>
              <w:left w:val="single" w:color="B42318" w:sz="1"/>
              <w:bottom w:val="single" w:color="B42318" w:sz="1"/>
              <w:right w:val="single" w:color="B42318" w:sz="1"/>
            </w:tcBorders>
            <w:shd w:fill="FEF3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🚫  What kills re-engagement before it starts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Sending a generic newsletter and calling it re-engagement — it won't convert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Contacting people who asked not to hear from you — always honour opt-outs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Leaving more than 14 months between contacts — the gap makes it harder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Not personalising — a message without their destination feels like spam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COMPLETION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Lesson completion checklist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Tick each item as you complete it.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Past client list exported and sorted by return date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Each client assigned to Group A, B, or C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Group A messages sent — personalised with name and destination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Tracking spreadsheet set up with all required columns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Monday morning 30-minute reminder set in calendar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10-month trigger system in place for all new bookings from today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Birthday/anniversary data identified and triggers set where available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Top 20–30 clients identified and added to email and WhatsApp lists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D2939"/>
          <w:sz w:val="26"/>
          <w:szCs w:val="26"/>
        </w:rPr>
        <w:t xml:space="preserve">Ready for Course 06?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color w:val="667085"/>
          <w:sz w:val="21"/>
          <w:szCs w:val="21"/>
        </w:rPr>
        <w:t xml:space="preserve">Next: Google Search Ads — your first paid channel, step by step from scratch.</w:t>
      </w:r>
    </w:p>
    <w:p>
      <w:pPr>
        <w:spacing w:before="8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9"/>
          <w:szCs w:val="19"/>
        </w:rPr>
        <w:t xml:space="preserve">university.travelgenix.io  ·  www.travelgenix.io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89AB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0089AB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89AB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Get Found Online  |  Course 05: Past Client Re-Engagement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  <w:rPr>
        <w:rFonts w:ascii="Arial" w:cs="Arial" w:eastAsia="Arial" w:hAnsi="Arial"/>
        <w:b/>
        <w:bCs/>
        <w:color w:val="006C87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0089AB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0089AB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2026-04-01T10:52:05.380Z</dcterms:created>
  <dcterms:modified xsi:type="dcterms:W3CDTF">2026-04-01T10:52:05.381Z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