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40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25D366" w:sz="1"/>
              <w:left w:val="single" w:color="25D366" w:sz="1"/>
              <w:bottom w:val="single" w:color="25D366" w:sz="1"/>
              <w:right w:val="single" w:color="25D366" w:sz="1"/>
            </w:tcBorders>
            <w:shd w:fill="1A2B3C" w:val="clear"/>
            <w:tcMar>
              <w:top w:type="dxa" w:w="280"/>
              <w:left w:type="dxa" w:w="280"/>
              <w:bottom w:type="dxa" w:w="280"/>
              <w:right w:type="dxa" w:w="280"/>
            </w:tcMar>
          </w:tcPr>
          <w:p>
            <w:pPr>
              <w:spacing w:before="0" w:after="60"/>
              <w:jc w:val="center"/>
            </w:pPr>
            <w:r>
              <w:rPr>
                <w:rFonts w:ascii="Arial" w:cs="Arial" w:eastAsia="Arial" w:hAnsi="Arial"/>
                <w:b/>
                <w:bCs/>
                <w:color w:val="0089AB"/>
                <w:spacing w:val="180"/>
                <w:sz w:val="20"/>
                <w:szCs w:val="20"/>
              </w:rPr>
              <w:t xml:space="preserve">TRAVELGENIX UNIVERSITY</w:t>
            </w:r>
          </w:p>
          <w:p>
            <w:pPr>
              <w:spacing w:before="0" w:after="60"/>
              <w:jc w:val="center"/>
            </w:pPr>
            <w:r>
              <w:rPr>
                <w:rFonts w:ascii="Arial" w:cs="Arial" w:eastAsia="Arial" w:hAnsi="Arial"/>
                <w:color w:val="B3DDE9"/>
                <w:sz w:val="28"/>
                <w:szCs w:val="28"/>
              </w:rPr>
              <w:t xml:space="preserve">Get Found Online</w:t>
            </w:r>
          </w:p>
          <w:p>
            <w:pPr>
              <w:spacing w:before="60" w:after="40"/>
              <w:jc w:val="center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>Mini-Course 04</w:t>
            </w:r>
          </w:p>
          <w:p>
            <w:pPr>
              <w:spacing w:before="0" w:after="6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8"/>
                <w:szCs w:val="48"/>
              </w:rPr>
              <w:t xml:space="preserve">WhatsApp Broadcast List</w:t>
            </w:r>
          </w:p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24"/>
                <w:szCs w:val="24"/>
              </w:rPr>
              <w:t xml:space="preserve">Your step-by-step workbook</w:t>
            </w:r>
          </w:p>
        </w:tc>
      </w:tr>
    </w:tbl>
    <w:p>
      <w:pPr>
        <w:spacing w:before="18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02"/>
        <w:gridCol w:w="3302"/>
        <w:gridCol w:w="3302"/>
      </w:tblGrid>
      <w:tr>
        <w:tc>
          <w:tcPr>
            <w:tcW w:type="dxa" w:w="3302"/>
            <w:tcBorders>
              <w:top w:val="single" w:color="A9DFBF" w:sz="1"/>
              <w:left w:val="single" w:color="A9DFBF" w:sz="1"/>
              <w:bottom w:val="single" w:color="A9DFBF" w:sz="1"/>
              <w:right w:val="single" w:color="A9DFBF" w:sz="1"/>
            </w:tcBorders>
            <w:shd w:fill="EAFAF1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before="0" w:after="40"/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⏱</w:t>
            </w:r>
          </w:p>
          <w:p>
            <w:pPr>
              <w:spacing w:before="0"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075E54"/>
                <w:sz w:val="22"/>
                <w:szCs w:val="22"/>
              </w:rPr>
              <w:t xml:space="preserve">1 hour</w:t>
            </w:r>
          </w:p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color w:val="667085"/>
                <w:sz w:val="17"/>
                <w:szCs w:val="17"/>
              </w:rPr>
              <w:t xml:space="preserve">Setup time</w:t>
            </w:r>
          </w:p>
        </w:tc>
        <w:tc>
          <w:tcPr>
            <w:tcW w:type="dxa" w:w="3302"/>
            <w:tcBorders>
              <w:top w:val="single" w:color="A9DFBF" w:sz="1"/>
              <w:left w:val="single" w:color="A9DFBF" w:sz="1"/>
              <w:bottom w:val="single" w:color="A9DFBF" w:sz="1"/>
              <w:right w:val="single" w:color="A9DFBF" w:sz="1"/>
            </w:tcBorders>
            <w:shd w:fill="EAFAF1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before="0" w:after="40"/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💰</w:t>
            </w:r>
          </w:p>
          <w:p>
            <w:pPr>
              <w:spacing w:before="0"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075E54"/>
                <w:sz w:val="22"/>
                <w:szCs w:val="22"/>
              </w:rPr>
              <w:t xml:space="preserve">Free</w:t>
            </w:r>
          </w:p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color w:val="667085"/>
                <w:sz w:val="17"/>
                <w:szCs w:val="17"/>
              </w:rPr>
              <w:t xml:space="preserve">Budget</w:t>
            </w:r>
          </w:p>
        </w:tc>
        <w:tc>
          <w:tcPr>
            <w:tcW w:type="dxa" w:w="3302"/>
            <w:tcBorders>
              <w:top w:val="single" w:color="A9DFBF" w:sz="1"/>
              <w:left w:val="single" w:color="A9DFBF" w:sz="1"/>
              <w:bottom w:val="single" w:color="A9DFBF" w:sz="1"/>
              <w:right w:val="single" w:color="A9DFBF" w:sz="1"/>
            </w:tcBorders>
            <w:shd w:fill="EAFAF1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before="0" w:after="40"/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📊</w:t>
            </w:r>
          </w:p>
          <w:p>
            <w:pPr>
              <w:spacing w:before="0"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075E54"/>
                <w:sz w:val="22"/>
                <w:szCs w:val="22"/>
              </w:rPr>
              <w:t xml:space="preserve">85–90%</w:t>
            </w:r>
          </w:p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color w:val="667085"/>
                <w:sz w:val="17"/>
                <w:szCs w:val="17"/>
              </w:rPr>
              <w:t xml:space="preserve">Open rate</w:t>
            </w:r>
          </w:p>
        </w:tc>
      </w:tr>
    </w:tbl>
    <w:p>
      <w:pPr>
        <w:spacing w:before="200" w:after="0"/>
      </w:pPr>
      <w:r>
        <w:t xml:space="preserve"/>
      </w:r>
    </w:p>
    <w:p>
      <w:pPr>
        <w:spacing w:before="0" w:after="0"/>
        <w:jc w:val="center"/>
      </w:pPr>
      <w:r>
        <w:rPr>
          <w:rFonts w:ascii="Arial" w:cs="Arial" w:eastAsia="Arial" w:hAnsi="Arial"/>
          <w:color w:val="0089AB"/>
          <w:sz w:val="18"/>
          <w:szCs w:val="18"/>
        </w:rPr>
        <w:t xml:space="preserve">www.travelgenix.io  ·  university.travelgenix.io</w:t>
      </w:r>
    </w:p>
    <w:p>
      <w:r>
        <w:br w:type="pag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0089AB"/>
          <w:spacing w:val="100"/>
          <w:sz w:val="18"/>
          <w:szCs w:val="18"/>
        </w:rPr>
        <w:t xml:space="preserve">LEARNING OBJECTIVES</w:t>
      </w:r>
    </w:p>
    <w:p>
      <w:pPr>
        <w:spacing w:before="0" w:after="140"/>
      </w:pPr>
      <w:r>
        <w:rPr>
          <w:rFonts w:ascii="Arial" w:cs="Arial" w:eastAsia="Arial" w:hAnsi="Arial"/>
          <w:b/>
          <w:bCs/>
          <w:i w:val="false"/>
          <w:iCs w:val="false"/>
          <w:color w:val="1D2939"/>
          <w:sz w:val="30"/>
          <w:szCs w:val="30"/>
        </w:rPr>
        <w:t xml:space="preserve">By the end of this course you will...</w:t>
      </w:r>
    </w:p>
    <w:p>
      <w:pPr>
        <w:pBdr>
          <w:bottom w:val="single" w:color="25D366" w:sz="6" w:space="1"/>
        </w:pBdr>
        <w:spacing w:before="40" w:after="160"/>
      </w:pPr>
      <w:r>
        <w:t xml:space="preserve"/>
      </w:r>
    </w:p>
    <w:p>
      <w:pPr>
        <w:spacing w:before="4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25D366" w:sz="1"/>
              <w:left w:val="single" w:color="25D366" w:sz="1"/>
              <w:bottom w:val="single" w:color="25D366" w:sz="1"/>
              <w:right w:val="single" w:color="25D366" w:sz="1"/>
            </w:tcBorders>
            <w:shd w:fill="EAFAF1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2"/>
                <w:szCs w:val="22"/>
              </w:rPr>
              <w:t xml:space="preserve">✓  Download and set up WhatsApp Business with a professional profile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2"/>
                <w:szCs w:val="22"/>
              </w:rPr>
              <w:t xml:space="preserve">✓  Understand the difference between broadcast lists and group chats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2"/>
                <w:szCs w:val="22"/>
              </w:rPr>
              <w:t xml:space="preserve">✓  Build an opted-in contact list the right way — GDPR compliant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2"/>
                <w:szCs w:val="22"/>
              </w:rPr>
              <w:t xml:space="preserve">✓  Know what to send, how often, and how to write messages that get responses</w:t>
            </w:r>
          </w:p>
        </w:tc>
      </w:tr>
    </w:tbl>
    <w:p>
      <w:r>
        <w:br w:type="pag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0089AB"/>
          <w:spacing w:val="100"/>
          <w:sz w:val="18"/>
          <w:szCs w:val="18"/>
        </w:rPr>
        <w:t xml:space="preserve">MESSAGE TEMPLATES</w:t>
      </w:r>
    </w:p>
    <w:p>
      <w:pPr>
        <w:spacing w:before="0" w:after="140"/>
      </w:pPr>
      <w:r>
        <w:rPr>
          <w:rFonts w:ascii="Arial" w:cs="Arial" w:eastAsia="Arial" w:hAnsi="Arial"/>
          <w:b/>
          <w:bCs/>
          <w:i w:val="false"/>
          <w:iCs w:val="false"/>
          <w:color w:val="1D2939"/>
          <w:sz w:val="30"/>
          <w:szCs w:val="30"/>
        </w:rPr>
        <w:t xml:space="preserve">Your ready-to-use broadcast templates</w:t>
      </w:r>
    </w:p>
    <w:p>
      <w:pPr>
        <w:pBdr>
          <w:bottom w:val="single" w:color="25D366" w:sz="6" w:space="1"/>
        </w:pBdr>
        <w:spacing w:before="40" w:after="160"/>
      </w:pPr>
      <w:r>
        <w:t xml:space="preserve"/>
      </w:r>
    </w:p>
    <w:p>
      <w:pPr>
        <w:spacing w:before="0" w:after="1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D2939"/>
          <w:sz w:val="21"/>
          <w:szCs w:val="21"/>
        </w:rPr>
        <w:t xml:space="preserve">Always personalise — replace [Name] and [destination] with real details. A personal message converts at 3–4x the rate of a generic one.</w:t>
      </w:r>
    </w:p>
    <w:p>
      <w:pPr>
        <w:spacing w:before="8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25D366" w:sz="1"/>
              <w:left w:val="single" w:color="25D366" w:sz="1"/>
              <w:bottom w:val="single" w:color="25D366" w:sz="1"/>
              <w:right w:val="single" w:color="25D366" w:sz="1"/>
            </w:tcBorders>
            <w:shd w:fill="EAFAF1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075E54"/>
                <w:sz w:val="19"/>
                <w:szCs w:val="19"/>
              </w:rPr>
              <w:t xml:space="preserve">Last-minute deal broadcast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1D2939"/>
                <w:sz w:val="20"/>
                <w:szCs w:val="20"/>
              </w:rPr>
              <w:t xml:space="preserve">Hi! Just spotted a really lovely deal for next month — 7 nights in [destination]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1D2939"/>
                <w:sz w:val="20"/>
                <w:szCs w:val="20"/>
              </w:rPr>
              <w:t xml:space="preserve">from £[price]pp including flights. One of my favourite resorts actually.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1D2939"/>
                <w:sz w:val="20"/>
                <w:szCs w:val="20"/>
              </w:rPr>
              <w:t xml:space="preserve">Want me to send you the details? 😊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1D2939"/>
                <w:sz w:val="20"/>
                <w:szCs w:val="20"/>
              </w:rPr>
              <w:t xml:space="preserve"/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1D2939"/>
                <w:sz w:val="20"/>
                <w:szCs w:val="20"/>
              </w:rPr>
              <w:t xml:space="preserve">Reply STOP at any time if you'd rather not receive these.</w:t>
            </w:r>
          </w:p>
        </w:tc>
      </w:tr>
    </w:tbl>
    <w:p>
      <w:pPr>
        <w:spacing w:before="10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25D366" w:sz="1"/>
              <w:left w:val="single" w:color="25D366" w:sz="1"/>
              <w:bottom w:val="single" w:color="25D366" w:sz="1"/>
              <w:right w:val="single" w:color="25D366" w:sz="1"/>
            </w:tcBorders>
            <w:shd w:fill="EAFAF1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075E54"/>
                <w:sz w:val="19"/>
                <w:szCs w:val="19"/>
              </w:rPr>
              <w:t xml:space="preserve">Destination inspiration broadcast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1D2939"/>
                <w:sz w:val="20"/>
                <w:szCs w:val="20"/>
              </w:rPr>
              <w:t xml:space="preserve">Hi! I've been completely obsessed with [destination] lately and just had to share —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1D2939"/>
                <w:sz w:val="20"/>
                <w:szCs w:val="20"/>
              </w:rPr>
              <w:t xml:space="preserve">it's incredible for [type of traveller]. If it's been on your radar at all, now is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1D2939"/>
                <w:sz w:val="20"/>
                <w:szCs w:val="20"/>
              </w:rPr>
              <w:t xml:space="preserve">genuinely a great time to look. Want me to put some options together for you?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1D2939"/>
                <w:sz w:val="20"/>
                <w:szCs w:val="20"/>
              </w:rPr>
              <w:t xml:space="preserve"/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1D2939"/>
                <w:sz w:val="20"/>
                <w:szCs w:val="20"/>
              </w:rPr>
              <w:t xml:space="preserve">Reply STOP anytime to opt out — no hard feelings at all! 😊</w:t>
            </w:r>
          </w:p>
        </w:tc>
      </w:tr>
    </w:tbl>
    <w:p>
      <w:pPr>
        <w:spacing w:before="10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25D366" w:sz="1"/>
              <w:left w:val="single" w:color="25D366" w:sz="1"/>
              <w:bottom w:val="single" w:color="25D366" w:sz="1"/>
              <w:right w:val="single" w:color="25D366" w:sz="1"/>
            </w:tcBorders>
            <w:shd w:fill="EAFAF1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075E54"/>
                <w:sz w:val="19"/>
                <w:szCs w:val="19"/>
              </w:rPr>
              <w:t xml:space="preserve">Just back from… personal update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1D2939"/>
                <w:sz w:val="20"/>
                <w:szCs w:val="20"/>
              </w:rPr>
              <w:t xml:space="preserve">Hi! I've just got back from [destination] and I need to tell you everything —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1D2939"/>
                <w:sz w:val="20"/>
                <w:szCs w:val="20"/>
              </w:rPr>
              <w:t xml:space="preserve">it was absolutely [one word]. If you've ever thought about going, I now have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1D2939"/>
                <w:sz w:val="20"/>
                <w:szCs w:val="20"/>
              </w:rPr>
              <w:t xml:space="preserve">first-hand knowledge I'd love to share. Fancy a chat? ☀️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1D2939"/>
                <w:sz w:val="20"/>
                <w:szCs w:val="20"/>
              </w:rPr>
              <w:t xml:space="preserve"/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1D2939"/>
                <w:sz w:val="20"/>
                <w:szCs w:val="20"/>
              </w:rPr>
              <w:t xml:space="preserve">Reply STOP anytime if you'd rather not hear from me this way.</w:t>
            </w:r>
          </w:p>
        </w:tc>
      </w:tr>
    </w:tbl>
    <w:p>
      <w:pPr>
        <w:spacing w:before="10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25D366" w:sz="1"/>
              <w:left w:val="single" w:color="25D366" w:sz="1"/>
              <w:bottom w:val="single" w:color="25D366" w:sz="1"/>
              <w:right w:val="single" w:color="25D366" w:sz="1"/>
            </w:tcBorders>
            <w:shd w:fill="EAFAF1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075E54"/>
                <w:sz w:val="19"/>
                <w:szCs w:val="19"/>
              </w:rPr>
              <w:t xml:space="preserve">Early access / VIP offer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1D2939"/>
                <w:sz w:val="20"/>
                <w:szCs w:val="20"/>
              </w:rPr>
              <w:t xml:space="preserve">Hi! Before this goes on the website — I have a handful of [destination] departures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1D2939"/>
                <w:sz w:val="20"/>
                <w:szCs w:val="20"/>
              </w:rPr>
              <w:t xml:space="preserve">at a really special price. I always offer these to my best clients first. Interested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1D2939"/>
                <w:sz w:val="20"/>
                <w:szCs w:val="20"/>
              </w:rPr>
              <w:t xml:space="preserve">in hearing more? 🌍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1D2939"/>
                <w:sz w:val="20"/>
                <w:szCs w:val="20"/>
              </w:rPr>
              <w:t xml:space="preserve"/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1D2939"/>
                <w:sz w:val="20"/>
                <w:szCs w:val="20"/>
              </w:rPr>
              <w:t xml:space="preserve">Reply STOP at any time to opt out.</w:t>
            </w:r>
          </w:p>
        </w:tc>
      </w:tr>
    </w:tbl>
    <w:p>
      <w:pPr>
        <w:spacing w:before="10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25D366" w:sz="1"/>
              <w:left w:val="single" w:color="25D366" w:sz="1"/>
              <w:bottom w:val="single" w:color="25D366" w:sz="1"/>
              <w:right w:val="single" w:color="25D366" w:sz="1"/>
            </w:tcBorders>
            <w:shd w:fill="EAFAF1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075E54"/>
                <w:sz w:val="19"/>
                <w:szCs w:val="19"/>
              </w:rPr>
              <w:t xml:space="preserve">Opt-in request (send one-to-one, not as broadcast)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1D2939"/>
                <w:sz w:val="20"/>
                <w:szCs w:val="20"/>
              </w:rPr>
              <w:t xml:space="preserve">One more thing — I have a small WhatsApp list where I share exclusive deals and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1D2939"/>
                <w:sz w:val="20"/>
                <w:szCs w:val="20"/>
              </w:rPr>
              <w:t xml:space="preserve">last-minute offers before they go anywhere else. Would you like to be on it?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1D2939"/>
                <w:sz w:val="20"/>
                <w:szCs w:val="20"/>
              </w:rPr>
              <w:t xml:space="preserve">Just reply YES and I'll get you added. 😊</w:t>
            </w:r>
          </w:p>
        </w:tc>
      </w:tr>
    </w:tbl>
    <w:p>
      <w:pPr>
        <w:spacing w:before="80" w:after="0"/>
      </w:pPr>
      <w:r>
        <w:t xml:space="preserve"/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1D2939"/>
          <w:sz w:val="20"/>
          <w:szCs w:val="20"/>
        </w:rPr>
        <w:t xml:space="preserve">Your broadcast idea notes: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40" w:after="0"/>
      </w:pPr>
      <w:r>
        <w:t xml:space="preserve"/>
      </w:r>
    </w:p>
    <w:p>
      <w:r>
        <w:br w:type="pag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0089AB"/>
          <w:spacing w:val="100"/>
          <w:sz w:val="18"/>
          <w:szCs w:val="18"/>
        </w:rPr>
        <w:t xml:space="preserve">CONSENT TRACKER</w:t>
      </w:r>
    </w:p>
    <w:p>
      <w:pPr>
        <w:spacing w:before="0" w:after="140"/>
      </w:pPr>
      <w:r>
        <w:rPr>
          <w:rFonts w:ascii="Arial" w:cs="Arial" w:eastAsia="Arial" w:hAnsi="Arial"/>
          <w:b/>
          <w:bCs/>
          <w:i w:val="false"/>
          <w:iCs w:val="false"/>
          <w:color w:val="1D2939"/>
          <w:sz w:val="30"/>
          <w:szCs w:val="30"/>
        </w:rPr>
        <w:t xml:space="preserve">GDPR consent record — keep this updated</w:t>
      </w:r>
    </w:p>
    <w:p>
      <w:pPr>
        <w:pBdr>
          <w:bottom w:val="single" w:color="25D366" w:sz="6" w:space="1"/>
        </w:pBdr>
        <w:spacing w:before="40" w:after="160"/>
      </w:pPr>
      <w:r>
        <w:t xml:space="preserve"/>
      </w:r>
    </w:p>
    <w:p>
      <w:pPr>
        <w:spacing w:before="0" w:after="1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D2939"/>
          <w:sz w:val="21"/>
          <w:szCs w:val="21"/>
        </w:rPr>
        <w:t xml:space="preserve">Every person on your broadcast list must have explicitly consented. Use this tracker to record when and how consent was given. This protects you if anyone ever questions it.</w:t>
      </w:r>
    </w:p>
    <w:p>
      <w:pPr>
        <w:spacing w:before="8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B54708" w:sz="1"/>
              <w:left w:val="single" w:color="B54708" w:sz="1"/>
              <w:bottom w:val="single" w:color="B54708" w:sz="1"/>
              <w:right w:val="single" w:color="B54708" w:sz="1"/>
            </w:tcBorders>
            <w:shd w:fill="FFFAEB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B54708"/>
                <w:sz w:val="20"/>
                <w:szCs w:val="20"/>
              </w:rPr>
              <w:t xml:space="preserve">⚠️  You must keep this record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Under UK GDPR, you must be able to demonstrate consent was given.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Record the date and method for every contact on your broadcast list.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If someone opts out, note it immediately in the Opted Out column.</w:t>
            </w:r>
          </w:p>
        </w:tc>
      </w:tr>
    </w:tbl>
    <w:p>
      <w:pPr>
        <w:spacing w:before="8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800"/>
        <w:gridCol w:w="2000"/>
        <w:gridCol w:w="3706"/>
      </w:tblGrid>
      <w:tr>
        <w:tc>
          <w:tcPr>
            <w:tcW w:type="dxa" w:w="2400"/>
            <w:tcBorders>
              <w:top w:val="single" w:color="075E54" w:sz="1"/>
              <w:left w:val="single" w:color="075E54" w:sz="1"/>
              <w:bottom w:val="single" w:color="075E54" w:sz="1"/>
              <w:right w:val="single" w:color="075E54" w:sz="1"/>
            </w:tcBorders>
            <w:shd w:fill="075E5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Client Name</w:t>
            </w:r>
          </w:p>
        </w:tc>
        <w:tc>
          <w:tcPr>
            <w:tcW w:type="dxa" w:w="1800"/>
            <w:tcBorders>
              <w:top w:val="single" w:color="075E54" w:sz="1"/>
              <w:left w:val="single" w:color="075E54" w:sz="1"/>
              <w:bottom w:val="single" w:color="075E54" w:sz="1"/>
              <w:right w:val="single" w:color="075E54" w:sz="1"/>
            </w:tcBorders>
            <w:shd w:fill="075E5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Mobile Number</w:t>
            </w:r>
          </w:p>
        </w:tc>
        <w:tc>
          <w:tcPr>
            <w:tcW w:type="dxa" w:w="2000"/>
            <w:tcBorders>
              <w:top w:val="single" w:color="075E54" w:sz="1"/>
              <w:left w:val="single" w:color="075E54" w:sz="1"/>
              <w:bottom w:val="single" w:color="075E54" w:sz="1"/>
              <w:right w:val="single" w:color="075E54" w:sz="1"/>
            </w:tcBorders>
            <w:shd w:fill="075E5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Date Opted In</w:t>
            </w:r>
          </w:p>
        </w:tc>
        <w:tc>
          <w:tcPr>
            <w:tcW w:type="dxa" w:w="3706"/>
            <w:tcBorders>
              <w:top w:val="single" w:color="075E54" w:sz="1"/>
              <w:left w:val="single" w:color="075E54" w:sz="1"/>
              <w:bottom w:val="single" w:color="075E54" w:sz="1"/>
              <w:right w:val="single" w:color="075E54" w:sz="1"/>
            </w:tcBorders>
            <w:shd w:fill="075E5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How Consent Given</w:t>
            </w:r>
          </w:p>
        </w:tc>
      </w:tr>
      <w:tr>
        <w:tc>
          <w:tcPr>
            <w:tcW w:type="dxa" w:w="2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AFA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AFA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AFA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7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AFA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7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AFA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AFA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AFA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7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AFA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7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AFA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AFA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AFA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7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AFA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7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AFA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AFA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AFA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7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AFA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7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AFA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AFA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AFA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7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AFA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7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AFA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AFA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AFA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7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AFA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7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AFA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AFA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AFA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7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AFA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7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AFA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AFA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AFA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7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AFA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</w:tbl>
    <w:p>
      <w:r>
        <w:br w:type="pag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5925DC"/>
          <w:spacing w:val="100"/>
          <w:sz w:val="18"/>
          <w:szCs w:val="18"/>
        </w:rPr>
        <w:t xml:space="preserve">PRO TIPS</w:t>
      </w:r>
    </w:p>
    <w:p>
      <w:pPr>
        <w:spacing w:before="0" w:after="140"/>
      </w:pPr>
      <w:r>
        <w:rPr>
          <w:rFonts w:ascii="Arial" w:cs="Arial" w:eastAsia="Arial" w:hAnsi="Arial"/>
          <w:b/>
          <w:bCs/>
          <w:i w:val="false"/>
          <w:iCs w:val="false"/>
          <w:color w:val="1D2939"/>
          <w:sz w:val="30"/>
          <w:szCs w:val="30"/>
        </w:rPr>
        <w:t xml:space="preserve">Advanced strategies</w:t>
      </w:r>
    </w:p>
    <w:p>
      <w:pPr>
        <w:pBdr>
          <w:bottom w:val="single" w:color="5925DC" w:sz="6" w:space="1"/>
        </w:pBdr>
        <w:spacing w:before="40" w:after="160"/>
      </w:pPr>
      <w:r>
        <w:t xml:space="preserve"/>
      </w:r>
    </w:p>
    <w:p>
      <w:pPr>
        <w:spacing w:before="4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5925DC" w:sz="1"/>
              <w:left w:val="single" w:color="5925DC" w:sz="1"/>
              <w:bottom w:val="single" w:color="5925DC" w:sz="1"/>
              <w:right w:val="single" w:color="5925DC" w:sz="1"/>
            </w:tcBorders>
            <w:shd w:fill="F4F3FF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5925DC"/>
                <w:sz w:val="20"/>
                <w:szCs w:val="20"/>
              </w:rPr>
              <w:t xml:space="preserve">🚀  Create themed lists for higher engagement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Segment your list by holiday type as it grows: Ski, Family, Luxury, Cruise etc.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A ski deal broadcast sent only to ski clients gets 3–4x the response of a general one.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Create new lists as your contact base grows past 100 per segment.</w:t>
            </w:r>
          </w:p>
        </w:tc>
      </w:tr>
    </w:tbl>
    <w:p>
      <w:pPr>
        <w:spacing w:before="10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5925DC" w:sz="1"/>
              <w:left w:val="single" w:color="5925DC" w:sz="1"/>
              <w:bottom w:val="single" w:color="5925DC" w:sz="1"/>
              <w:right w:val="single" w:color="5925DC" w:sz="1"/>
            </w:tcBorders>
            <w:shd w:fill="F4F3FF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5925DC"/>
                <w:sz w:val="20"/>
                <w:szCs w:val="20"/>
              </w:rPr>
              <w:t xml:space="preserve">🚀  Use WhatsApp Status for passive brand presence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Post a destination photo, a 'just booked this' update, or a travel tip as a Status.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Visible to all saved contacts — keeps you front of mind between broadcasts.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Takes 30 seconds. No direct message required.</w:t>
            </w:r>
          </w:p>
        </w:tc>
      </w:tr>
    </w:tbl>
    <w:p>
      <w:pPr>
        <w:spacing w:before="10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5925DC" w:sz="1"/>
              <w:left w:val="single" w:color="5925DC" w:sz="1"/>
              <w:bottom w:val="single" w:color="5925DC" w:sz="1"/>
              <w:right w:val="single" w:color="5925DC" w:sz="1"/>
            </w:tcBorders>
            <w:shd w:fill="F4F3FF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5925DC"/>
                <w:sz w:val="20"/>
                <w:szCs w:val="20"/>
              </w:rPr>
              <w:t xml:space="preserve">🚀  Combine WhatsApp and email for full reach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Email = considered, longer content. WhatsApp = immediacy and time-sensitive offers.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When you broadcast a deal, send a parallel email to those not on WhatsApp.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The combination ensures nobody misses your best offers on their preferred channel.</w:t>
            </w:r>
          </w:p>
        </w:tc>
      </w:tr>
    </w:tbl>
    <w:p>
      <w:pPr>
        <w:spacing w:before="10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B42318" w:sz="1"/>
              <w:left w:val="single" w:color="B42318" w:sz="1"/>
              <w:bottom w:val="single" w:color="B42318" w:sz="1"/>
              <w:right w:val="single" w:color="B42318" w:sz="1"/>
            </w:tcBorders>
            <w:shd w:fill="FEF3F2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B42318"/>
                <w:sz w:val="20"/>
                <w:szCs w:val="20"/>
              </w:rPr>
              <w:t xml:space="preserve">🚫  What will get you blocked and reported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Broadcasting to people who haven't opted in — illegal under GDPR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Sending more than once a week — triggers opt-outs and WhatsApp reports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Corporate hard-sell language — WhatsApp is a personal channel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Ignoring replies — replies are warm leads, respond within a few hours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Re-adding someone after they've opted out — a GDPR violation</w:t>
            </w:r>
          </w:p>
        </w:tc>
      </w:tr>
    </w:tbl>
    <w:p>
      <w:r>
        <w:br w:type="pag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0089AB"/>
          <w:spacing w:val="100"/>
          <w:sz w:val="18"/>
          <w:szCs w:val="18"/>
        </w:rPr>
        <w:t xml:space="preserve">COMPLETION CHECKLIST</w:t>
      </w:r>
    </w:p>
    <w:p>
      <w:pPr>
        <w:spacing w:before="0" w:after="140"/>
      </w:pPr>
      <w:r>
        <w:rPr>
          <w:rFonts w:ascii="Arial" w:cs="Arial" w:eastAsia="Arial" w:hAnsi="Arial"/>
          <w:b/>
          <w:bCs/>
          <w:i w:val="false"/>
          <w:iCs w:val="false"/>
          <w:color w:val="1D2939"/>
          <w:sz w:val="30"/>
          <w:szCs w:val="30"/>
        </w:rPr>
        <w:t xml:space="preserve">Lesson completion checklist</w:t>
      </w:r>
    </w:p>
    <w:p>
      <w:pPr>
        <w:pBdr>
          <w:bottom w:val="single" w:color="25D366" w:sz="6" w:space="1"/>
        </w:pBdr>
        <w:spacing w:before="40" w:after="160"/>
      </w:pPr>
      <w:r>
        <w:t xml:space="preserve"/>
      </w:r>
    </w:p>
    <w:p>
      <w:pPr>
        <w:spacing w:before="0" w:after="1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D2939"/>
          <w:sz w:val="21"/>
          <w:szCs w:val="21"/>
        </w:rPr>
        <w:t xml:space="preserve">Tick each item as you complete it.</w:t>
      </w:r>
    </w:p>
    <w:p>
      <w:pPr>
        <w:spacing w:before="8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25D366" w:sz="1"/>
              <w:left w:val="single" w:color="25D366" w:sz="1"/>
              <w:bottom w:val="single" w:color="25D366" w:sz="1"/>
              <w:right w:val="single" w:color="25D366" w:sz="1"/>
            </w:tcBorders>
            <w:shd w:fill="EAFAF1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1"/>
                <w:szCs w:val="21"/>
              </w:rPr>
              <w:t xml:space="preserve">□  WhatsApp Business downloaded and business number registered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1"/>
                <w:szCs w:val="21"/>
              </w:rPr>
              <w:t xml:space="preserve">□  Business Profile complete — name, logo, category, description, website, hours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1"/>
                <w:szCs w:val="21"/>
              </w:rPr>
              <w:t xml:space="preserve">□  Greeting Message, Away Message and Quick Reply set up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1"/>
                <w:szCs w:val="21"/>
              </w:rPr>
              <w:t xml:space="preserve">□  Consent collection process in place — verbal, message, or website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1"/>
                <w:szCs w:val="21"/>
              </w:rPr>
              <w:t xml:space="preserve">□  At least 10 opted-in contacts saved using the naming convention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1"/>
                <w:szCs w:val="21"/>
              </w:rPr>
              <w:t xml:space="preserve">□  First broadcast list created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1"/>
                <w:szCs w:val="21"/>
              </w:rPr>
              <w:t xml:space="preserve">□  First broadcast sent — personal, warm, with opt-out line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1"/>
                <w:szCs w:val="21"/>
              </w:rPr>
              <w:t xml:space="preserve">□  Consent record spreadsheet started and up to date</w:t>
            </w:r>
          </w:p>
        </w:tc>
      </w:tr>
    </w:tbl>
    <w:p>
      <w:pPr>
        <w:spacing w:before="160" w:after="0"/>
      </w:pPr>
      <w:r>
        <w:t xml:space="preserve"/>
      </w:r>
    </w:p>
    <w:p>
      <w:pPr>
        <w:spacing w:before="0" w:after="60"/>
        <w:jc w:val="center"/>
      </w:pPr>
      <w:r>
        <w:rPr>
          <w:rFonts w:ascii="Arial" w:cs="Arial" w:eastAsia="Arial" w:hAnsi="Arial"/>
          <w:b/>
          <w:bCs/>
          <w:color w:val="1D2939"/>
          <w:sz w:val="26"/>
          <w:szCs w:val="26"/>
        </w:rPr>
        <w:t xml:space="preserve">Ready for Course 05?</w:t>
      </w:r>
    </w:p>
    <w:p>
      <w:pPr>
        <w:spacing w:before="0" w:after="0"/>
        <w:jc w:val="center"/>
      </w:pPr>
      <w:r>
        <w:rPr>
          <w:rFonts w:ascii="Arial" w:cs="Arial" w:eastAsia="Arial" w:hAnsi="Arial"/>
          <w:i/>
          <w:iCs/>
          <w:color w:val="667085"/>
          <w:sz w:val="21"/>
          <w:szCs w:val="21"/>
        </w:rPr>
        <w:t xml:space="preserve">Next: Past Client Re-Engagement — the easiest bookings come from people who already trust you.</w:t>
      </w:r>
    </w:p>
    <w:p>
      <w:pPr>
        <w:spacing w:before="80" w:after="0"/>
      </w:pPr>
      <w:r>
        <w:t xml:space="preserve"/>
      </w:r>
    </w:p>
    <w:p>
      <w:pPr>
        <w:spacing w:before="0" w:after="0"/>
        <w:jc w:val="center"/>
      </w:pPr>
      <w:r>
        <w:rPr>
          <w:rFonts w:ascii="Arial" w:cs="Arial" w:eastAsia="Arial" w:hAnsi="Arial"/>
          <w:color w:val="0089AB"/>
          <w:sz w:val="19"/>
          <w:szCs w:val="19"/>
        </w:rPr>
        <w:t xml:space="preserve">university.travelgenix.io  ·  www.travelgenix.io</w:t>
      </w:r>
    </w:p>
    <w:sectPr>
      <w:headerReference w:type="default" r:id="rId6"/>
      <w:footerReference w:type="default" r:id="rId7"/>
      <w:pgSz w:w="11906" w:h="16838" w:orient="portrait"/>
      <w:pgMar w:top="100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89AB" w:sz="4" w:space="1"/>
      </w:pBdr>
      <w:tabs>
        <w:tab w:val="right" w:pos="9026"/>
      </w:tabs>
      <w:spacing w:before="80" w:after="0"/>
    </w:pPr>
    <w:r>
      <w:rPr>
        <w:rFonts w:ascii="Arial" w:cs="Arial" w:eastAsia="Arial" w:hAnsi="Arial"/>
        <w:color w:val="0089AB"/>
        <w:sz w:val="16"/>
        <w:szCs w:val="16"/>
      </w:rPr>
      <w:t xml:space="preserve">university.travelgenix.io</w:t>
    </w:r>
    <w:r>
      <w:rPr>
        <w:rFonts w:ascii="Arial" w:cs="Arial" w:eastAsia="Arial" w:hAnsi="Arial"/>
        <w:sz w:val="16"/>
        <w:szCs w:val="16"/>
      </w:rPr>
      <w:t xml:space="preserve">	</w:t>
    </w:r>
    <w:r>
      <w:rPr>
        <w:rFonts w:ascii="Arial" w:cs="Arial" w:eastAsia="Arial" w:hAnsi="Arial"/>
        <w:color w:val="667085"/>
        <w:sz w:val="16"/>
        <w:szCs w:val="16"/>
      </w:rPr>
      <w:t xml:space="preserve">Page </w:t>
    </w:r>
    <w:r>
      <w:rPr>
        <w:rFonts w:ascii="Arial" w:cs="Arial" w:eastAsia="Arial" w:hAnsi="Arial"/>
        <w:color w:val="667085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0089AB" w:sz="4" w:space="1"/>
      </w:pBdr>
      <w:spacing w:before="0" w:after="80"/>
    </w:pPr>
    <w:r>
      <w:rPr>
        <w:rFonts w:ascii="Arial" w:cs="Arial" w:eastAsia="Arial" w:hAnsi="Arial"/>
        <w:color w:val="667085"/>
        <w:sz w:val="16"/>
        <w:szCs w:val="16"/>
      </w:rPr>
      <w:t xml:space="preserve">TRAVELGENIX UNIVERSITY  |  Get Found Online  |  Course 04: WhatsApp Broadcast 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80" w:hanging="280"/>
      </w:pPr>
      <w:rPr>
        <w:rFonts w:ascii="Arial" w:cs="Arial" w:eastAsia="Arial" w:hAnsi="Arial"/>
        <w:b/>
        <w:bCs/>
        <w:color w:val="006C87"/>
        <w:sz w:val="22"/>
        <w:szCs w:val="22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□"/>
      <w:lvlJc w:val="left"/>
      <w:pPr>
        <w:ind w:left="400" w:hanging="200"/>
      </w:pPr>
      <w:rPr>
        <w:rFonts w:ascii="Arial" w:cs="Arial" w:eastAsia="Arial" w:hAnsi="Arial"/>
        <w:color w:val="0089AB"/>
        <w:sz w:val="22"/>
        <w:szCs w:val="22"/>
      </w:r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00" w:hanging="200"/>
      </w:pPr>
      <w:rPr>
        <w:rFonts w:ascii="Arial" w:cs="Arial" w:eastAsia="Arial" w:hAnsi="Arial"/>
        <w:color w:val="0089AB"/>
        <w:sz w:val="20"/>
        <w:szCs w:val="20"/>
      </w:r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D2939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2026-04-01T10:41:54.539Z</dcterms:created>
  <dcterms:modified xsi:type="dcterms:W3CDTF">2026-04-01T10:41:54.539Z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