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05C2E" w:sz="1"/>
              <w:left w:val="single" w:color="E05C2E" w:sz="1"/>
              <w:bottom w:val="single" w:color="E05C2E" w:sz="1"/>
              <w:right w:val="single" w:color="E05C2E" w:sz="1"/>
            </w:tcBorders>
            <w:shd w:fill="1A2B3C" w:val="clear"/>
            <w:tcMar>
              <w:top w:type="dxa" w:w="280"/>
              <w:left w:type="dxa" w:w="280"/>
              <w:bottom w:type="dxa" w:w="280"/>
              <w:right w:type="dxa" w:w="28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089AB"/>
                <w:spacing w:val="180"/>
                <w:sz w:val="20"/>
                <w:szCs w:val="20"/>
              </w:rPr>
              <w:t xml:space="preserve">TRAVELGENIX UNIVERSITY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color w:val="FBBFA7"/>
                <w:sz w:val="24"/>
                <w:szCs w:val="24"/>
              </w:rPr>
              <w:t xml:space="preserve">Bonus Social Media Module</w:t>
            </w:r>
          </w:p>
          <w:p>
            <w:pPr>
              <w:spacing w:before="60" w:after="40"/>
              <w:jc w:val="center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Bonus Module 10A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Facebook &amp; Instagram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22"/>
                <w:szCs w:val="22"/>
              </w:rPr>
              <w:t xml:space="preserve">Content planner, caption templates &amp; 3-pillar system</w:t>
            </w:r>
          </w:p>
        </w:tc>
      </w:tr>
    </w:tbl>
    <w:p>
      <w:pPr>
        <w:spacing w:before="1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FBBFA7" w:sz="1"/>
              <w:left w:val="single" w:color="FBBFA7" w:sz="1"/>
              <w:bottom w:val="single" w:color="FBBFA7" w:sz="1"/>
              <w:right w:val="single" w:color="FBBFA7" w:sz="1"/>
            </w:tcBorders>
            <w:shd w:fill="FEF0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⏱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B53B1A"/>
                <w:sz w:val="22"/>
                <w:szCs w:val="22"/>
              </w:rPr>
              <w:t xml:space="preserve">2 hrs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Setup time</w:t>
            </w:r>
          </w:p>
        </w:tc>
        <w:tc>
          <w:tcPr>
            <w:tcW w:type="dxa" w:w="3302"/>
            <w:tcBorders>
              <w:top w:val="single" w:color="FBBFA7" w:sz="1"/>
              <w:left w:val="single" w:color="FBBFA7" w:sz="1"/>
              <w:bottom w:val="single" w:color="FBBFA7" w:sz="1"/>
              <w:right w:val="single" w:color="FBBFA7" w:sz="1"/>
            </w:tcBorders>
            <w:shd w:fill="FEF0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📅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B53B1A"/>
                <w:sz w:val="22"/>
                <w:szCs w:val="22"/>
              </w:rPr>
              <w:t xml:space="preserve">3–4/week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Posting frequency</w:t>
            </w:r>
          </w:p>
        </w:tc>
        <w:tc>
          <w:tcPr>
            <w:tcW w:type="dxa" w:w="3302"/>
            <w:tcBorders>
              <w:top w:val="single" w:color="FBBFA7" w:sz="1"/>
              <w:left w:val="single" w:color="FBBFA7" w:sz="1"/>
              <w:bottom w:val="single" w:color="FBBFA7" w:sz="1"/>
              <w:right w:val="single" w:color="FBBFA7" w:sz="1"/>
            </w:tcBorders>
            <w:shd w:fill="FEF0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💰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B53B1A"/>
                <w:sz w:val="22"/>
                <w:szCs w:val="22"/>
              </w:rPr>
              <w:t xml:space="preserve">Free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Budget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8"/>
          <w:szCs w:val="18"/>
        </w:rPr>
        <w:t xml:space="preserve">www.travelgenix.io  ·  university.travelgenix.io</w:t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E05C2E"/>
          <w:spacing w:val="100"/>
          <w:sz w:val="18"/>
          <w:szCs w:val="18"/>
        </w:rPr>
        <w:t xml:space="preserve">THE 3-PILLAR SYSTEM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Your content framework — rotate through these three pillars every week</w:t>
      </w:r>
    </w:p>
    <w:p>
      <w:pPr>
        <w:pBdr>
          <w:bottom w:val="single" w:color="E05C2E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Aim for two Pillar 1 posts, one Pillar 2, and one Pillar 3 per week. This produces a feed that is inspiring, trustworthy, and personal all at once.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9106"/>
      </w:tblGrid>
      <w:tr>
        <w:tc>
          <w:tcPr>
            <w:tcW w:type="dxa" w:w="800"/>
            <w:tcBorders>
              <w:top w:val="single" w:color="E05C2E" w:sz="1"/>
              <w:left w:val="single" w:color="E05C2E" w:sz="1"/>
              <w:bottom w:val="single" w:color="E05C2E" w:sz="1"/>
              <w:right w:val="single" w:color="E05C2E" w:sz="1"/>
            </w:tcBorders>
            <w:shd w:fill="E05C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PILLAR</w:t>
            </w:r>
          </w:p>
        </w:tc>
        <w:tc>
          <w:tcPr>
            <w:tcW w:type="dxa" w:w="9106"/>
            <w:tcBorders>
              <w:top w:val="single" w:color="E05C2E" w:sz="1"/>
              <w:left w:val="single" w:color="E05C2E" w:sz="1"/>
              <w:bottom w:val="single" w:color="E05C2E" w:sz="1"/>
              <w:right w:val="single" w:color="E05C2E" w:sz="1"/>
            </w:tcBorders>
            <w:shd w:fill="E05C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TO POST — EXAMPLES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color w:val="B53B1A"/>
                <w:sz w:val="20"/>
                <w:szCs w:val="20"/>
              </w:rPr>
              <w:t xml:space="preserve">🌍 Pillar 1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b w:val="false"/>
                <w:bCs w:val="false"/>
                <w:color w:val="475467"/>
                <w:sz w:val="18"/>
                <w:szCs w:val="18"/>
              </w:rPr>
              <w:t xml:space="preserve">Destination Inspiration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Beautiful destination photo. 'We are obsessed with Albania right now — here's why it needs to be on your list.' Tag location. 5–8 hashtags on Instagram.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4F3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color w:val="B53B1A"/>
                <w:sz w:val="20"/>
                <w:szCs w:val="20"/>
              </w:rPr>
              <w:t xml:space="preserve">⭐ Pillar 2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b w:val="false"/>
                <w:bCs w:val="false"/>
                <w:color w:val="475467"/>
                <w:sz w:val="18"/>
                <w:szCs w:val="18"/>
              </w:rPr>
              <w:t xml:space="preserve">Social Proof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Client story, review screenshot, just-booked post. 'Sarah and James head to the Seychelles next month — it's going to be extraordinary.' Real names, real excitement.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CFDF3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color w:val="B53B1A"/>
                <w:sz w:val="20"/>
                <w:szCs w:val="20"/>
              </w:rPr>
              <w:t xml:space="preserve">🎬 Pillar 3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b w:val="false"/>
                <w:bCs w:val="false"/>
                <w:color w:val="475467"/>
                <w:sz w:val="18"/>
                <w:szCs w:val="18"/>
              </w:rPr>
              <w:t xml:space="preserve">Behind the Scenes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You researching a trip, a complex itinerary, a personal travel tip. 'I've been to [destination] three times — here's what I wish I'd known on the first trip.'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E05C2E"/>
          <w:spacing w:val="100"/>
          <w:sz w:val="18"/>
          <w:szCs w:val="18"/>
        </w:rPr>
        <w:t xml:space="preserve">CONTENT PLANNER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Three-week posting schedule</w:t>
      </w:r>
    </w:p>
    <w:p>
      <w:pPr>
        <w:pBdr>
          <w:bottom w:val="single" w:color="E05C2E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Plan three weeks ahead. Use Meta Business Suite to schedule posts in batches — one 90-minute session per week.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1800"/>
        <w:gridCol w:w="5106"/>
      </w:tblGrid>
      <w:tr>
        <w:tc>
          <w:tcPr>
            <w:tcW w:type="dxa" w:w="12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Day/Date</w:t>
            </w:r>
          </w:p>
        </w:tc>
        <w:tc>
          <w:tcPr>
            <w:tcW w:type="dxa" w:w="18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Pillar (1/2/3)</w:t>
            </w:r>
          </w:p>
        </w:tc>
        <w:tc>
          <w:tcPr>
            <w:tcW w:type="dxa" w:w="18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Platform(s)</w:t>
            </w:r>
          </w:p>
        </w:tc>
        <w:tc>
          <w:tcPr>
            <w:tcW w:type="dxa" w:w="51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Caption notes / topic</w:t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E05C2E"/>
          <w:spacing w:val="100"/>
          <w:sz w:val="18"/>
          <w:szCs w:val="18"/>
        </w:rPr>
        <w:t xml:space="preserve">CAPTION TEMPLATES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Ready-to-use caption structures</w:t>
      </w:r>
    </w:p>
    <w:p>
      <w:pPr>
        <w:pBdr>
          <w:bottom w:val="single" w:color="E05C2E" w:sz="6" w:space="1"/>
        </w:pBdr>
        <w:spacing w:before="40" w:after="16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D2939"/>
          <w:sz w:val="20"/>
          <w:szCs w:val="20"/>
        </w:rPr>
        <w:t xml:space="preserve">Pillar 1 caption — Destination Inspiration (finish with a question):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D2939"/>
          <w:sz w:val="20"/>
          <w:szCs w:val="20"/>
        </w:rPr>
        <w:t xml:space="preserve">Pillar 2 caption — Social Proof (client story with real details):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D2939"/>
          <w:sz w:val="20"/>
          <w:szCs w:val="20"/>
        </w:rPr>
        <w:t xml:space="preserve">Pillar 3 caption — Behind the Scenes (personal, expert voice):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5925DC"/>
          <w:spacing w:val="100"/>
          <w:sz w:val="18"/>
          <w:szCs w:val="18"/>
        </w:rPr>
        <w:t xml:space="preserve">PRO TIPS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Advanced strategies</w:t>
      </w:r>
    </w:p>
    <w:p>
      <w:pPr>
        <w:pBdr>
          <w:bottom w:val="single" w:color="5925DC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Batch your content — one 90-minute Monday session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Write 3–4 captions, select images, schedule via Meta Business Suite.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Batching removes the daily decision and blank-screen anxiety.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Consistent, scheduled posts always outperform daily ad hoc posting.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Use Reels for reach beyond your followers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Instagram's algorithm currently favours Reels over static posts.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Aim for one Reel per week — 15–30 seconds, filmed on your phone.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Destination montages, 'three things I learned in [destination]', hotel walkthroughs.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Join local Facebook groups as your business page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Respond helpfully to 'has anyone been to X?' questions — no hard selling.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Be the local travel expert people tag when someone asks for a recommendation.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Community group presence builds local brand awareness better than page posts.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42318" w:sz="1"/>
              <w:left w:val="single" w:color="B42318" w:sz="1"/>
              <w:bottom w:val="single" w:color="B42318" w:sz="1"/>
              <w:right w:val="single" w:color="B42318" w:sz="1"/>
            </w:tcBorders>
            <w:shd w:fill="FEF3F2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42318"/>
                <w:sz w:val="20"/>
                <w:szCs w:val="20"/>
              </w:rPr>
              <w:t xml:space="preserve">🚫  Habits that repel rather than attract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Posting only deals and promotions — aim for 80% inspirational, 20% promotional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Generic captions — 'Sun, sea and sand await! Call us today' says nothing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Not responding to comments and DMs — every unanswered message is a missed conversion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Inconsistent posting — three posts one week, nothing for three weeks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Buying followers — destroys engagement rate and looks obvious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E05C2E"/>
          <w:spacing w:val="100"/>
          <w:sz w:val="18"/>
          <w:szCs w:val="18"/>
        </w:rPr>
        <w:t xml:space="preserve">COMPLETION CHECKLIST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Tick each item as you complete it</w:t>
      </w:r>
    </w:p>
    <w:p>
      <w:pPr>
        <w:pBdr>
          <w:bottom w:val="single" w:color="E05C2E" w:sz="6" w:space="1"/>
        </w:pBdr>
        <w:spacing w:before="40" w:after="160"/>
      </w:pPr>
      <w:r>
        <w:t xml:space="preserve"/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05C2E" w:sz="1"/>
              <w:left w:val="single" w:color="E05C2E" w:sz="1"/>
              <w:bottom w:val="single" w:color="E05C2E" w:sz="1"/>
              <w:right w:val="single" w:color="E05C2E" w:sz="1"/>
            </w:tcBorders>
            <w:shd w:fill="FE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Facebook Page fully optimised — logo, cover, About, website, contact button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Instagram Business account set up — profile photo, two-line bio, website link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Meta Business Suite app installed on phone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Content bank of 10–15 destination photos ready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First week planned using the 3-pillar system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First four posts scheduled through Meta Business Suite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Monday 90-minute content session blocked in calendar weekly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Instagram Highlights set up for main specialisms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9"/>
          <w:szCs w:val="19"/>
        </w:rPr>
        <w:t xml:space="preserve">university.travelgenix.io  ·  www.travelgenix.io</w:t>
      </w:r>
    </w:p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5C2E" w:sz="4" w:space="1"/>
      </w:pBdr>
      <w:tabs>
        <w:tab w:val="right" w:pos="9026"/>
      </w:tabs>
      <w:spacing w:before="80" w:after="0"/>
    </w:pPr>
    <w:r>
      <w:rPr>
        <w:rFonts w:ascii="Arial" w:cs="Arial" w:eastAsia="Arial" w:hAnsi="Arial"/>
        <w:color w:val="E05C2E"/>
        <w:sz w:val="16"/>
        <w:szCs w:val="16"/>
      </w:rPr>
      <w:t xml:space="preserve">university.travelgenix.io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667085"/>
        <w:sz w:val="16"/>
        <w:szCs w:val="16"/>
      </w:rPr>
      <w:t xml:space="preserve">Page </w:t>
    </w:r>
    <w:r>
      <w:rPr>
        <w:rFonts w:ascii="Arial" w:cs="Arial" w:eastAsia="Arial" w:hAnsi="Arial"/>
        <w:color w:val="66708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5C2E" w:sz="4" w:space="1"/>
      </w:pBdr>
      <w:spacing w:before="0" w:after="80"/>
    </w:pPr>
    <w:r>
      <w:rPr>
        <w:rFonts w:ascii="Arial" w:cs="Arial" w:eastAsia="Arial" w:hAnsi="Arial"/>
        <w:color w:val="667085"/>
        <w:sz w:val="16"/>
        <w:szCs w:val="16"/>
      </w:rPr>
      <w:t xml:space="preserve">TRAVELGENIX UNIVERSITY  |  Bonus Social Media  |  Module 10A: Facebook &amp; Instagram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400" w:hanging="200"/>
      </w:pPr>
      <w:rPr>
        <w:rFonts w:ascii="Arial" w:cs="Arial" w:eastAsia="Arial" w:hAnsi="Arial"/>
        <w:color w:val="E05C2E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rFonts w:ascii="Arial" w:cs="Arial" w:eastAsia="Arial" w:hAnsi="Arial"/>
        <w:color w:val="E05C2E"/>
        <w:sz w:val="20"/>
        <w:szCs w:val="2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939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2026-04-01T11:43:10.962Z</dcterms:created>
  <dcterms:modified xsi:type="dcterms:W3CDTF">2026-04-01T11:43:10.963Z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