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14E1FB" w14:textId="38CCF7D6" w:rsidR="00EF28BD" w:rsidRPr="00A154F6" w:rsidRDefault="001544DD">
      <w:pPr>
        <w:spacing w:line="200" w:lineRule="exact"/>
        <w:rPr>
          <w:rFonts w:ascii="Century Gothic" w:eastAsia="Times New Roman" w:hAnsi="Century Gothic"/>
          <w:sz w:val="24"/>
        </w:rPr>
      </w:pPr>
      <w:r>
        <w:rPr>
          <w:rFonts w:ascii="Century Gothic" w:hAnsi="Century Gothic"/>
          <w:noProof/>
        </w:rPr>
        <w:drawing>
          <wp:anchor distT="0" distB="0" distL="114300" distR="114300" simplePos="0" relativeHeight="251658240" behindDoc="0" locked="0" layoutInCell="1" allowOverlap="1" wp14:anchorId="1B46C97D" wp14:editId="2A4C8F94">
            <wp:simplePos x="0" y="0"/>
            <wp:positionH relativeFrom="column">
              <wp:posOffset>1737360</wp:posOffset>
            </wp:positionH>
            <wp:positionV relativeFrom="paragraph">
              <wp:posOffset>635</wp:posOffset>
            </wp:positionV>
            <wp:extent cx="1897380" cy="12268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7380" cy="1226820"/>
                    </a:xfrm>
                    <a:prstGeom prst="rect">
                      <a:avLst/>
                    </a:prstGeom>
                    <a:noFill/>
                  </pic:spPr>
                </pic:pic>
              </a:graphicData>
            </a:graphic>
            <wp14:sizeRelH relativeFrom="page">
              <wp14:pctWidth>0</wp14:pctWidth>
            </wp14:sizeRelH>
            <wp14:sizeRelV relativeFrom="page">
              <wp14:pctHeight>0</wp14:pctHeight>
            </wp14:sizeRelV>
          </wp:anchor>
        </w:drawing>
      </w:r>
    </w:p>
    <w:p w14:paraId="0B2E135C" w14:textId="77777777" w:rsidR="00EF28BD" w:rsidRPr="00A154F6" w:rsidRDefault="00EF28BD">
      <w:pPr>
        <w:spacing w:line="200" w:lineRule="exact"/>
        <w:rPr>
          <w:rFonts w:ascii="Century Gothic" w:eastAsia="Times New Roman" w:hAnsi="Century Gothic"/>
          <w:sz w:val="24"/>
        </w:rPr>
      </w:pPr>
    </w:p>
    <w:p w14:paraId="01A9543E" w14:textId="77777777" w:rsidR="00EF28BD" w:rsidRPr="00A154F6" w:rsidRDefault="00EF28BD">
      <w:pPr>
        <w:spacing w:line="200" w:lineRule="exact"/>
        <w:rPr>
          <w:rFonts w:ascii="Century Gothic" w:eastAsia="Times New Roman" w:hAnsi="Century Gothic"/>
          <w:sz w:val="24"/>
        </w:rPr>
      </w:pPr>
    </w:p>
    <w:p w14:paraId="58117B41" w14:textId="77777777" w:rsidR="00EF28BD" w:rsidRPr="00A154F6" w:rsidRDefault="00EF28BD">
      <w:pPr>
        <w:spacing w:line="200" w:lineRule="exact"/>
        <w:rPr>
          <w:rFonts w:ascii="Century Gothic" w:eastAsia="Times New Roman" w:hAnsi="Century Gothic"/>
          <w:sz w:val="24"/>
        </w:rPr>
      </w:pPr>
    </w:p>
    <w:p w14:paraId="31B25750" w14:textId="77777777" w:rsidR="00EF28BD" w:rsidRPr="00A154F6" w:rsidRDefault="00EF28BD" w:rsidP="00A154F6">
      <w:pPr>
        <w:tabs>
          <w:tab w:val="left" w:pos="3852"/>
        </w:tabs>
        <w:spacing w:line="200" w:lineRule="exact"/>
        <w:rPr>
          <w:rFonts w:ascii="Century Gothic" w:eastAsia="Times New Roman" w:hAnsi="Century Gothic"/>
          <w:sz w:val="24"/>
        </w:rPr>
      </w:pPr>
    </w:p>
    <w:p w14:paraId="21CC702E" w14:textId="77777777" w:rsidR="00EF28BD" w:rsidRPr="00A154F6" w:rsidRDefault="00EF28BD">
      <w:pPr>
        <w:spacing w:line="200" w:lineRule="exact"/>
        <w:rPr>
          <w:rFonts w:ascii="Century Gothic" w:eastAsia="Times New Roman" w:hAnsi="Century Gothic"/>
          <w:sz w:val="24"/>
        </w:rPr>
      </w:pPr>
    </w:p>
    <w:p w14:paraId="3AF85F91" w14:textId="77777777" w:rsidR="00EF28BD" w:rsidRPr="00A154F6" w:rsidRDefault="00EF28BD">
      <w:pPr>
        <w:spacing w:line="200" w:lineRule="exact"/>
        <w:rPr>
          <w:rFonts w:ascii="Century Gothic" w:eastAsia="Times New Roman" w:hAnsi="Century Gothic"/>
          <w:sz w:val="24"/>
        </w:rPr>
      </w:pPr>
    </w:p>
    <w:p w14:paraId="657702C2" w14:textId="77777777" w:rsidR="00EF28BD" w:rsidRPr="00A154F6" w:rsidRDefault="00EF28BD">
      <w:pPr>
        <w:spacing w:line="200" w:lineRule="exact"/>
        <w:rPr>
          <w:rFonts w:ascii="Century Gothic" w:eastAsia="Times New Roman" w:hAnsi="Century Gothic"/>
          <w:sz w:val="24"/>
        </w:rPr>
      </w:pPr>
    </w:p>
    <w:p w14:paraId="21B1B873" w14:textId="77777777" w:rsidR="00EF28BD" w:rsidRPr="00A154F6" w:rsidRDefault="00EF28BD">
      <w:pPr>
        <w:spacing w:line="325" w:lineRule="exact"/>
        <w:rPr>
          <w:rFonts w:ascii="Century Gothic" w:eastAsia="Times New Roman" w:hAnsi="Century Gothic"/>
          <w:sz w:val="24"/>
        </w:rPr>
      </w:pPr>
    </w:p>
    <w:p w14:paraId="39FDE3CD" w14:textId="77777777" w:rsidR="00EF28BD" w:rsidRPr="00A154F6" w:rsidRDefault="00EF28BD">
      <w:pPr>
        <w:spacing w:line="230" w:lineRule="auto"/>
        <w:ind w:right="26"/>
        <w:rPr>
          <w:rFonts w:ascii="Century Gothic" w:eastAsia="Arial" w:hAnsi="Century Gothic"/>
          <w:sz w:val="44"/>
        </w:rPr>
      </w:pPr>
      <w:r w:rsidRPr="00A154F6">
        <w:rPr>
          <w:rFonts w:ascii="Century Gothic" w:eastAsia="Arial" w:hAnsi="Century Gothic"/>
          <w:sz w:val="44"/>
        </w:rPr>
        <w:t>Guidance for host organisations on receiving the Lord-Lieutenant or her representative</w:t>
      </w:r>
    </w:p>
    <w:p w14:paraId="5C190903" w14:textId="77777777" w:rsidR="00EF28BD" w:rsidRPr="00A154F6" w:rsidRDefault="00EF28BD">
      <w:pPr>
        <w:spacing w:line="200" w:lineRule="exact"/>
        <w:rPr>
          <w:rFonts w:ascii="Century Gothic" w:eastAsia="Times New Roman" w:hAnsi="Century Gothic"/>
          <w:sz w:val="24"/>
        </w:rPr>
      </w:pPr>
    </w:p>
    <w:p w14:paraId="477B9440" w14:textId="77777777" w:rsidR="00EF28BD" w:rsidRPr="00A154F6" w:rsidRDefault="00EF28BD">
      <w:pPr>
        <w:spacing w:line="305" w:lineRule="exact"/>
        <w:rPr>
          <w:rFonts w:ascii="Century Gothic" w:eastAsia="Times New Roman" w:hAnsi="Century Gothic"/>
          <w:sz w:val="24"/>
        </w:rPr>
      </w:pPr>
    </w:p>
    <w:p w14:paraId="6AF3451F" w14:textId="77777777" w:rsidR="00EF28BD" w:rsidRPr="00A154F6" w:rsidRDefault="00EF28BD">
      <w:pPr>
        <w:spacing w:line="0" w:lineRule="atLeast"/>
        <w:rPr>
          <w:rFonts w:ascii="Century Gothic" w:eastAsia="Arial" w:hAnsi="Century Gothic"/>
          <w:b/>
          <w:sz w:val="28"/>
        </w:rPr>
      </w:pPr>
      <w:r w:rsidRPr="00A154F6">
        <w:rPr>
          <w:rFonts w:ascii="Century Gothic" w:eastAsia="Arial" w:hAnsi="Century Gothic"/>
          <w:b/>
          <w:sz w:val="28"/>
        </w:rPr>
        <w:t>The Office of The Lord-Lieutenant</w:t>
      </w:r>
    </w:p>
    <w:p w14:paraId="11AFA95B" w14:textId="77777777" w:rsidR="00EF28BD" w:rsidRPr="00A154F6" w:rsidRDefault="00EF28BD">
      <w:pPr>
        <w:spacing w:line="58" w:lineRule="exact"/>
        <w:rPr>
          <w:rFonts w:ascii="Century Gothic" w:eastAsia="Times New Roman" w:hAnsi="Century Gothic"/>
          <w:sz w:val="24"/>
        </w:rPr>
      </w:pPr>
    </w:p>
    <w:p w14:paraId="1B00BB89" w14:textId="77777777" w:rsidR="00EF28BD" w:rsidRPr="00A154F6" w:rsidRDefault="00EF28BD">
      <w:pPr>
        <w:spacing w:line="275" w:lineRule="auto"/>
        <w:ind w:right="126"/>
        <w:rPr>
          <w:rFonts w:ascii="Century Gothic" w:eastAsia="Century Gothic" w:hAnsi="Century Gothic"/>
          <w:sz w:val="24"/>
        </w:rPr>
      </w:pPr>
      <w:r w:rsidRPr="00A154F6">
        <w:rPr>
          <w:rFonts w:ascii="Century Gothic" w:eastAsia="Century Gothic" w:hAnsi="Century Gothic"/>
          <w:sz w:val="24"/>
        </w:rPr>
        <w:t>The office of the Lord-Lieutenant for a county or counties dates back to 1547 when the military functions of the Sheriff were transferred to the Lieutenancy. Many of the Lord-Lieutenant’s official duties are mostly, but not entirely, of a ceremonial nature. However, the Lord-Lieutenant attends many social occasions in support of the local community, civic, business and cultural life of the county.</w:t>
      </w:r>
    </w:p>
    <w:p w14:paraId="06274872" w14:textId="77777777" w:rsidR="00EF28BD" w:rsidRPr="00A154F6" w:rsidRDefault="00EF28BD">
      <w:pPr>
        <w:spacing w:line="200" w:lineRule="exact"/>
        <w:rPr>
          <w:rFonts w:ascii="Century Gothic" w:eastAsia="Times New Roman" w:hAnsi="Century Gothic"/>
          <w:sz w:val="24"/>
        </w:rPr>
      </w:pPr>
    </w:p>
    <w:p w14:paraId="2C12F071" w14:textId="77777777" w:rsidR="00EF28BD" w:rsidRPr="00A154F6" w:rsidRDefault="00EF28BD">
      <w:pPr>
        <w:spacing w:line="200" w:lineRule="exact"/>
        <w:rPr>
          <w:rFonts w:ascii="Century Gothic" w:eastAsia="Times New Roman" w:hAnsi="Century Gothic"/>
          <w:sz w:val="24"/>
        </w:rPr>
      </w:pPr>
    </w:p>
    <w:p w14:paraId="6D9EED46" w14:textId="77777777" w:rsidR="00EF28BD" w:rsidRPr="00A154F6" w:rsidRDefault="00EF28BD">
      <w:pPr>
        <w:spacing w:line="204" w:lineRule="exact"/>
        <w:rPr>
          <w:rFonts w:ascii="Century Gothic" w:eastAsia="Times New Roman" w:hAnsi="Century Gothic"/>
          <w:sz w:val="24"/>
        </w:rPr>
      </w:pPr>
    </w:p>
    <w:p w14:paraId="0501888D" w14:textId="77777777" w:rsidR="00EF28BD" w:rsidRPr="00A154F6" w:rsidRDefault="00EF28BD">
      <w:pPr>
        <w:spacing w:line="0" w:lineRule="atLeast"/>
        <w:rPr>
          <w:rFonts w:ascii="Century Gothic" w:eastAsia="Arial" w:hAnsi="Century Gothic"/>
          <w:b/>
          <w:sz w:val="28"/>
        </w:rPr>
      </w:pPr>
      <w:r w:rsidRPr="00A154F6">
        <w:rPr>
          <w:rFonts w:ascii="Century Gothic" w:eastAsia="Arial" w:hAnsi="Century Gothic"/>
          <w:b/>
          <w:sz w:val="28"/>
        </w:rPr>
        <w:t>Precedence, etiquette and protocol</w:t>
      </w:r>
    </w:p>
    <w:p w14:paraId="26E02EEA" w14:textId="77777777" w:rsidR="00EF28BD" w:rsidRPr="00A154F6" w:rsidRDefault="00EF28BD">
      <w:pPr>
        <w:spacing w:line="59" w:lineRule="exact"/>
        <w:rPr>
          <w:rFonts w:ascii="Century Gothic" w:eastAsia="Times New Roman" w:hAnsi="Century Gothic"/>
          <w:sz w:val="24"/>
        </w:rPr>
      </w:pPr>
    </w:p>
    <w:p w14:paraId="01748880" w14:textId="77777777" w:rsidR="00EF28BD" w:rsidRPr="00A154F6" w:rsidRDefault="00EF28BD">
      <w:pPr>
        <w:spacing w:line="275" w:lineRule="auto"/>
        <w:ind w:right="166"/>
        <w:rPr>
          <w:rFonts w:ascii="Century Gothic" w:eastAsia="Century Gothic" w:hAnsi="Century Gothic"/>
          <w:sz w:val="24"/>
        </w:rPr>
      </w:pPr>
      <w:r w:rsidRPr="00A154F6">
        <w:rPr>
          <w:rFonts w:ascii="Century Gothic" w:eastAsia="Century Gothic" w:hAnsi="Century Gothic"/>
          <w:sz w:val="24"/>
        </w:rPr>
        <w:t xml:space="preserve">The purpose of protocol is not to add unnecessary formality but to reduce confusion and ensure that people feel comfortable. The Lord-Lieutenant represents The </w:t>
      </w:r>
      <w:r w:rsidR="00A154F6" w:rsidRPr="00A154F6">
        <w:rPr>
          <w:rFonts w:ascii="Century Gothic" w:eastAsia="Century Gothic" w:hAnsi="Century Gothic"/>
          <w:sz w:val="24"/>
        </w:rPr>
        <w:t>King</w:t>
      </w:r>
      <w:r w:rsidRPr="00A154F6">
        <w:rPr>
          <w:rFonts w:ascii="Century Gothic" w:eastAsia="Century Gothic" w:hAnsi="Century Gothic"/>
          <w:sz w:val="24"/>
        </w:rPr>
        <w:t xml:space="preserve"> so when the Lord-Lieutenant is attending an event in her official capacity in her own county, she should be received with the same degree of etiquette and protocol as any member of the Royal Family. Where the Lord-Lieutenant is unable to attend and she is represented by the Vice Lord-Lieutenant or a Deputy Lieutenant, the same etiquette and protocol should be followed.</w:t>
      </w:r>
    </w:p>
    <w:p w14:paraId="6EA54088" w14:textId="77777777" w:rsidR="00EF28BD" w:rsidRPr="00A154F6" w:rsidRDefault="00EF28BD">
      <w:pPr>
        <w:spacing w:line="333" w:lineRule="exact"/>
        <w:rPr>
          <w:rFonts w:ascii="Century Gothic" w:eastAsia="Times New Roman" w:hAnsi="Century Gothic"/>
          <w:sz w:val="24"/>
        </w:rPr>
      </w:pPr>
    </w:p>
    <w:p w14:paraId="54A99DCA" w14:textId="77777777" w:rsidR="00EF28BD" w:rsidRPr="00A154F6" w:rsidRDefault="00EF28BD">
      <w:pPr>
        <w:spacing w:line="0" w:lineRule="atLeast"/>
        <w:rPr>
          <w:rFonts w:ascii="Century Gothic" w:eastAsia="Arial" w:hAnsi="Century Gothic"/>
          <w:b/>
          <w:sz w:val="28"/>
        </w:rPr>
      </w:pPr>
      <w:r w:rsidRPr="00A154F6">
        <w:rPr>
          <w:rFonts w:ascii="Century Gothic" w:eastAsia="Arial" w:hAnsi="Century Gothic"/>
          <w:b/>
          <w:sz w:val="28"/>
        </w:rPr>
        <w:t>Arrival Arrangements</w:t>
      </w:r>
    </w:p>
    <w:p w14:paraId="0A17217B" w14:textId="77777777" w:rsidR="00EF28BD" w:rsidRPr="00A154F6" w:rsidRDefault="00EF28BD">
      <w:pPr>
        <w:spacing w:line="59" w:lineRule="exact"/>
        <w:rPr>
          <w:rFonts w:ascii="Century Gothic" w:eastAsia="Times New Roman" w:hAnsi="Century Gothic"/>
          <w:sz w:val="24"/>
        </w:rPr>
      </w:pPr>
    </w:p>
    <w:p w14:paraId="346C3005" w14:textId="77777777" w:rsidR="00EF28BD" w:rsidRPr="00A154F6" w:rsidRDefault="00EF28BD">
      <w:pPr>
        <w:spacing w:line="271" w:lineRule="auto"/>
        <w:ind w:right="506"/>
        <w:rPr>
          <w:rFonts w:ascii="Century Gothic" w:eastAsia="Century Gothic" w:hAnsi="Century Gothic"/>
          <w:sz w:val="24"/>
          <w:szCs w:val="24"/>
        </w:rPr>
      </w:pPr>
      <w:r w:rsidRPr="00A154F6">
        <w:rPr>
          <w:rFonts w:ascii="Century Gothic" w:eastAsia="Century Gothic" w:hAnsi="Century Gothic"/>
          <w:sz w:val="24"/>
        </w:rPr>
        <w:t>The Lord-Lieutenant, or her representative should be met on arrival by the host</w:t>
      </w:r>
      <w:r w:rsidRPr="00A154F6">
        <w:rPr>
          <w:rFonts w:ascii="Century Gothic" w:eastAsia="Century Gothic" w:hAnsi="Century Gothic"/>
          <w:sz w:val="24"/>
          <w:szCs w:val="24"/>
        </w:rPr>
        <w:t>.</w:t>
      </w:r>
    </w:p>
    <w:p w14:paraId="357AFC78" w14:textId="77777777" w:rsidR="00EF28BD" w:rsidRPr="00A154F6" w:rsidRDefault="00EF28BD">
      <w:pPr>
        <w:spacing w:line="351" w:lineRule="exact"/>
        <w:rPr>
          <w:rFonts w:ascii="Century Gothic" w:eastAsia="Times New Roman" w:hAnsi="Century Gothic"/>
          <w:sz w:val="24"/>
          <w:szCs w:val="24"/>
        </w:rPr>
      </w:pPr>
    </w:p>
    <w:p w14:paraId="4A345A77" w14:textId="77777777" w:rsidR="00EF28BD" w:rsidRDefault="00EF28BD">
      <w:pPr>
        <w:spacing w:line="288" w:lineRule="auto"/>
        <w:ind w:right="86"/>
        <w:rPr>
          <w:rFonts w:ascii="Century Gothic" w:eastAsia="Century Gothic" w:hAnsi="Century Gothic"/>
          <w:sz w:val="24"/>
          <w:szCs w:val="24"/>
        </w:rPr>
      </w:pPr>
      <w:r w:rsidRPr="00A154F6">
        <w:rPr>
          <w:rFonts w:ascii="Century Gothic" w:eastAsia="Century Gothic" w:hAnsi="Century Gothic"/>
          <w:sz w:val="24"/>
          <w:szCs w:val="24"/>
        </w:rPr>
        <w:t>Frequently the Lord-Lieutenant will be chauffeur-driven and generally the car will need to be parked nearby, and therefore parking instructions should be sent to the Lieutenancy Office beforehand. Similarly, if the Lord-Lieutenant or her representative are driving their own car parking details will be needed.</w:t>
      </w:r>
    </w:p>
    <w:p w14:paraId="300436B8" w14:textId="77777777" w:rsidR="00A14D92" w:rsidRPr="00A154F6" w:rsidRDefault="00A14D92">
      <w:pPr>
        <w:spacing w:line="288" w:lineRule="auto"/>
        <w:ind w:right="86"/>
        <w:rPr>
          <w:rFonts w:ascii="Century Gothic" w:eastAsia="Century Gothic" w:hAnsi="Century Gothic"/>
          <w:sz w:val="24"/>
          <w:szCs w:val="24"/>
        </w:rPr>
      </w:pPr>
    </w:p>
    <w:p w14:paraId="3329230F" w14:textId="77777777" w:rsidR="00EF28BD" w:rsidRDefault="00EF28BD">
      <w:pPr>
        <w:spacing w:line="271" w:lineRule="auto"/>
        <w:ind w:right="126"/>
        <w:rPr>
          <w:rFonts w:ascii="Century Gothic" w:eastAsia="Century Gothic" w:hAnsi="Century Gothic"/>
          <w:sz w:val="24"/>
          <w:szCs w:val="24"/>
        </w:rPr>
      </w:pPr>
      <w:r w:rsidRPr="00A154F6">
        <w:rPr>
          <w:rFonts w:ascii="Century Gothic" w:eastAsia="Century Gothic" w:hAnsi="Century Gothic"/>
          <w:sz w:val="24"/>
          <w:szCs w:val="24"/>
        </w:rPr>
        <w:lastRenderedPageBreak/>
        <w:t>It is very important to state clearly the entrance at which the Lord-Lieutenant should arrive, especially where there is any risk of misunderstandin</w:t>
      </w:r>
      <w:r w:rsidR="00A14D92">
        <w:rPr>
          <w:rFonts w:ascii="Century Gothic" w:eastAsia="Century Gothic" w:hAnsi="Century Gothic"/>
          <w:sz w:val="24"/>
          <w:szCs w:val="24"/>
        </w:rPr>
        <w:t>g.</w:t>
      </w:r>
    </w:p>
    <w:p w14:paraId="54B83531" w14:textId="77777777" w:rsidR="00A14D92" w:rsidRDefault="00A14D92">
      <w:pPr>
        <w:spacing w:line="271" w:lineRule="auto"/>
        <w:ind w:right="126"/>
        <w:rPr>
          <w:rFonts w:ascii="Century Gothic" w:eastAsia="Century Gothic" w:hAnsi="Century Gothic"/>
          <w:sz w:val="24"/>
          <w:szCs w:val="24"/>
        </w:rPr>
      </w:pPr>
    </w:p>
    <w:p w14:paraId="5C9F458D"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The correct form of address for the Lord-Lieutenant is as follows:</w:t>
      </w:r>
    </w:p>
    <w:p w14:paraId="653C29BB" w14:textId="77777777" w:rsidR="00A14D92" w:rsidRPr="00A154F6" w:rsidRDefault="00A14D92" w:rsidP="00A14D92">
      <w:pPr>
        <w:spacing w:line="383" w:lineRule="exact"/>
        <w:rPr>
          <w:rFonts w:ascii="Century Gothic" w:eastAsia="Times New Roman" w:hAnsi="Century Gothic"/>
        </w:rPr>
      </w:pPr>
    </w:p>
    <w:p w14:paraId="5019E045"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Written: Ms Elaine Grieve, Her Majesty’s Lord-Lieutenant of Orkney</w:t>
      </w:r>
    </w:p>
    <w:p w14:paraId="0BBDA224" w14:textId="77777777" w:rsidR="00A14D92" w:rsidRPr="00A154F6" w:rsidRDefault="00A14D92" w:rsidP="00A14D92">
      <w:pPr>
        <w:spacing w:line="44" w:lineRule="exact"/>
        <w:rPr>
          <w:rFonts w:ascii="Century Gothic" w:eastAsia="Times New Roman" w:hAnsi="Century Gothic"/>
        </w:rPr>
      </w:pPr>
    </w:p>
    <w:p w14:paraId="05020836"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Salutation: Dear Lord-Lieutenant</w:t>
      </w:r>
    </w:p>
    <w:p w14:paraId="3A01BDE2" w14:textId="77777777" w:rsidR="00A14D92" w:rsidRPr="00A154F6" w:rsidRDefault="00A14D92" w:rsidP="00A14D92">
      <w:pPr>
        <w:spacing w:line="388" w:lineRule="exact"/>
        <w:rPr>
          <w:rFonts w:ascii="Century Gothic" w:eastAsia="Times New Roman" w:hAnsi="Century Gothic"/>
        </w:rPr>
      </w:pPr>
    </w:p>
    <w:p w14:paraId="6FDE5EC4" w14:textId="77777777" w:rsidR="00A14D92" w:rsidRPr="00A154F6" w:rsidRDefault="00A14D92" w:rsidP="00A14D92">
      <w:pPr>
        <w:spacing w:line="271" w:lineRule="auto"/>
        <w:ind w:right="486"/>
        <w:rPr>
          <w:rFonts w:ascii="Century Gothic" w:eastAsia="Century Gothic" w:hAnsi="Century Gothic"/>
          <w:sz w:val="24"/>
        </w:rPr>
      </w:pPr>
      <w:r w:rsidRPr="00A154F6">
        <w:rPr>
          <w:rFonts w:ascii="Century Gothic" w:eastAsia="Century Gothic" w:hAnsi="Century Gothic"/>
          <w:sz w:val="24"/>
        </w:rPr>
        <w:t>In a speech: In the preamble the Lord-Lieutenant should be referred to as “Lord-Lieutenant”.</w:t>
      </w:r>
    </w:p>
    <w:p w14:paraId="40E672F9" w14:textId="77777777" w:rsidR="00A14D92" w:rsidRPr="00A154F6" w:rsidRDefault="00A14D92" w:rsidP="00A14D92">
      <w:pPr>
        <w:spacing w:line="345" w:lineRule="exact"/>
        <w:rPr>
          <w:rFonts w:ascii="Century Gothic" w:eastAsia="Times New Roman" w:hAnsi="Century Gothic"/>
        </w:rPr>
      </w:pPr>
    </w:p>
    <w:p w14:paraId="63D59857"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A speech might begin “My Lord-Lieutenant, Ladies and</w:t>
      </w:r>
    </w:p>
    <w:p w14:paraId="1442324D" w14:textId="77777777" w:rsidR="00A14D92" w:rsidRPr="00A154F6" w:rsidRDefault="00A14D92" w:rsidP="00A14D92">
      <w:pPr>
        <w:spacing w:line="44" w:lineRule="exact"/>
        <w:rPr>
          <w:rFonts w:ascii="Century Gothic" w:eastAsia="Times New Roman" w:hAnsi="Century Gothic"/>
        </w:rPr>
      </w:pPr>
    </w:p>
    <w:p w14:paraId="4A906EA4"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Gentlemen….”.</w:t>
      </w:r>
    </w:p>
    <w:p w14:paraId="21F16C09" w14:textId="77777777" w:rsidR="00A14D92" w:rsidRPr="00A154F6" w:rsidRDefault="00A14D92" w:rsidP="00A14D92">
      <w:pPr>
        <w:spacing w:line="388" w:lineRule="exact"/>
        <w:rPr>
          <w:rFonts w:ascii="Century Gothic" w:eastAsia="Times New Roman" w:hAnsi="Century Gothic"/>
        </w:rPr>
      </w:pPr>
    </w:p>
    <w:p w14:paraId="45CA62AC" w14:textId="77777777" w:rsidR="00A14D92" w:rsidRPr="00A154F6" w:rsidRDefault="00A14D92" w:rsidP="00A14D92">
      <w:pPr>
        <w:spacing w:line="271" w:lineRule="auto"/>
        <w:ind w:right="586"/>
        <w:rPr>
          <w:rFonts w:ascii="Century Gothic" w:eastAsia="Century Gothic" w:hAnsi="Century Gothic"/>
          <w:sz w:val="24"/>
        </w:rPr>
      </w:pPr>
      <w:r w:rsidRPr="00A154F6">
        <w:rPr>
          <w:rFonts w:ascii="Century Gothic" w:eastAsia="Century Gothic" w:hAnsi="Century Gothic"/>
          <w:sz w:val="24"/>
        </w:rPr>
        <w:t>Conversation: Elaine should be initially addressed as “Lord-Lieutenant” and thereafter as “Ms Grieve” or “Ma’am” (pronounced as in jam).</w:t>
      </w:r>
    </w:p>
    <w:p w14:paraId="00382C51" w14:textId="77777777" w:rsidR="00A14D92" w:rsidRPr="00A154F6" w:rsidRDefault="00A14D92" w:rsidP="00A14D92">
      <w:pPr>
        <w:spacing w:line="351" w:lineRule="exact"/>
        <w:rPr>
          <w:rFonts w:ascii="Century Gothic" w:eastAsia="Times New Roman" w:hAnsi="Century Gothic"/>
        </w:rPr>
      </w:pPr>
    </w:p>
    <w:p w14:paraId="0608CC03" w14:textId="77777777" w:rsidR="00A14D92" w:rsidRPr="00A154F6" w:rsidRDefault="00A14D92" w:rsidP="00A14D92">
      <w:pPr>
        <w:spacing w:line="273" w:lineRule="auto"/>
        <w:ind w:right="186"/>
        <w:rPr>
          <w:rFonts w:ascii="Century Gothic" w:eastAsia="Century Gothic" w:hAnsi="Century Gothic"/>
          <w:sz w:val="24"/>
        </w:rPr>
      </w:pPr>
      <w:r w:rsidRPr="00A154F6">
        <w:rPr>
          <w:rFonts w:ascii="Century Gothic" w:eastAsia="Century Gothic" w:hAnsi="Century Gothic"/>
          <w:sz w:val="24"/>
        </w:rPr>
        <w:t>If the Lord-Lieutenant is represented by her Vice Lord-Lieutenant or a Deputy Lieutenant, the above etiquette should be adopted accordingly i.e. ‘Dear Vice Lord-Lieutenant’, ‘Dear Deputy Lieutenant’.</w:t>
      </w:r>
    </w:p>
    <w:p w14:paraId="1A87457E" w14:textId="77777777" w:rsidR="00A14D92" w:rsidRPr="00A154F6" w:rsidRDefault="00A14D92" w:rsidP="00A14D92">
      <w:pPr>
        <w:spacing w:line="344" w:lineRule="exact"/>
        <w:rPr>
          <w:rFonts w:ascii="Century Gothic" w:eastAsia="Times New Roman" w:hAnsi="Century Gothic"/>
        </w:rPr>
      </w:pPr>
    </w:p>
    <w:p w14:paraId="5281AFAD"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A speech might begin “Vice Lord-Lieutenant, Ladies and Gentlemen….” or</w:t>
      </w:r>
    </w:p>
    <w:p w14:paraId="543D5CA5" w14:textId="77777777" w:rsidR="00A14D92" w:rsidRPr="00A154F6" w:rsidRDefault="00A14D92" w:rsidP="00A14D92">
      <w:pPr>
        <w:spacing w:line="44" w:lineRule="exact"/>
        <w:rPr>
          <w:rFonts w:ascii="Century Gothic" w:eastAsia="Times New Roman" w:hAnsi="Century Gothic"/>
        </w:rPr>
      </w:pPr>
    </w:p>
    <w:p w14:paraId="5118118A"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“Deputy Lieutenant.…”</w:t>
      </w:r>
    </w:p>
    <w:p w14:paraId="2365AEAE" w14:textId="77777777" w:rsidR="00A14D92" w:rsidRPr="00A154F6" w:rsidRDefault="00A14D92" w:rsidP="00A14D92">
      <w:pPr>
        <w:spacing w:line="376" w:lineRule="exact"/>
        <w:rPr>
          <w:rFonts w:ascii="Century Gothic" w:eastAsia="Times New Roman" w:hAnsi="Century Gothic"/>
        </w:rPr>
      </w:pPr>
    </w:p>
    <w:p w14:paraId="0EEB10FF" w14:textId="77777777" w:rsidR="00A14D92" w:rsidRPr="00A154F6" w:rsidRDefault="00A14D92" w:rsidP="00A14D92">
      <w:pPr>
        <w:spacing w:line="275" w:lineRule="auto"/>
        <w:ind w:right="166"/>
        <w:rPr>
          <w:rFonts w:ascii="Century Gothic" w:eastAsia="Century Gothic" w:hAnsi="Century Gothic"/>
          <w:sz w:val="24"/>
        </w:rPr>
      </w:pPr>
      <w:r w:rsidRPr="00A154F6">
        <w:rPr>
          <w:rFonts w:ascii="Century Gothic" w:eastAsia="Century Gothic" w:hAnsi="Century Gothic"/>
          <w:sz w:val="24"/>
        </w:rPr>
        <w:t>If the arrival is to a formal gathering or service, particularly if there is to be a procession involving other civic dignitaries, the Lord-Lieutenant takes precedence as a direct representative of the Crown and so would be the last to enter. At the conclusion the Lord-Lieutenant would be the first to exit. Once again this same protocol should be extended to the Lord-Lieutenant’s representative.</w:t>
      </w:r>
    </w:p>
    <w:p w14:paraId="6AF7BA8F" w14:textId="77777777" w:rsidR="00A14D92" w:rsidRPr="00A154F6" w:rsidRDefault="00A14D92" w:rsidP="00A14D92">
      <w:pPr>
        <w:spacing w:line="287" w:lineRule="exact"/>
        <w:rPr>
          <w:rFonts w:ascii="Century Gothic" w:eastAsia="Times New Roman" w:hAnsi="Century Gothic"/>
        </w:rPr>
      </w:pPr>
    </w:p>
    <w:p w14:paraId="3CBCFB6E" w14:textId="77777777" w:rsidR="00A14D92" w:rsidRPr="00A154F6" w:rsidRDefault="00A14D92" w:rsidP="00A14D92">
      <w:pPr>
        <w:spacing w:line="0" w:lineRule="atLeast"/>
        <w:rPr>
          <w:rFonts w:ascii="Century Gothic" w:eastAsia="Arial" w:hAnsi="Century Gothic"/>
          <w:b/>
          <w:sz w:val="28"/>
        </w:rPr>
      </w:pPr>
      <w:r w:rsidRPr="00A154F6">
        <w:rPr>
          <w:rFonts w:ascii="Century Gothic" w:eastAsia="Arial" w:hAnsi="Century Gothic"/>
          <w:b/>
          <w:sz w:val="28"/>
        </w:rPr>
        <w:t>Seating arrangements</w:t>
      </w:r>
    </w:p>
    <w:p w14:paraId="390691FD" w14:textId="77777777" w:rsidR="00A14D92" w:rsidRPr="00A154F6" w:rsidRDefault="00A14D92" w:rsidP="00A14D92">
      <w:pPr>
        <w:spacing w:line="58" w:lineRule="exact"/>
        <w:rPr>
          <w:rFonts w:ascii="Century Gothic" w:eastAsia="Times New Roman" w:hAnsi="Century Gothic"/>
        </w:rPr>
      </w:pPr>
    </w:p>
    <w:p w14:paraId="4C1B6762" w14:textId="77777777" w:rsidR="00A14D92" w:rsidRPr="00A154F6" w:rsidRDefault="00A14D92" w:rsidP="00A14D92">
      <w:pPr>
        <w:spacing w:line="275" w:lineRule="auto"/>
        <w:ind w:right="226"/>
        <w:rPr>
          <w:rFonts w:ascii="Century Gothic" w:eastAsia="Century Gothic" w:hAnsi="Century Gothic"/>
          <w:sz w:val="24"/>
        </w:rPr>
      </w:pPr>
      <w:r w:rsidRPr="00A154F6">
        <w:rPr>
          <w:rFonts w:ascii="Century Gothic" w:eastAsia="Century Gothic" w:hAnsi="Century Gothic"/>
          <w:sz w:val="24"/>
        </w:rPr>
        <w:t>For seating in church it is usual for the Lord-Lieutenant to be seated at the front of the nave on the south side. In the case of funerals if the family is on the south side, the Lord-Lieutenant sits on the north side at the front and on the aisle edge. The Lord-Lieutenant would exit the church immediately after the family.</w:t>
      </w:r>
    </w:p>
    <w:p w14:paraId="5259F796" w14:textId="77777777" w:rsidR="00A14D92" w:rsidRPr="00A154F6" w:rsidRDefault="00A14D92" w:rsidP="00A14D92">
      <w:pPr>
        <w:spacing w:line="345" w:lineRule="exact"/>
        <w:rPr>
          <w:rFonts w:ascii="Century Gothic" w:eastAsia="Times New Roman" w:hAnsi="Century Gothic"/>
        </w:rPr>
      </w:pPr>
    </w:p>
    <w:p w14:paraId="41CD47F1" w14:textId="77777777" w:rsidR="00A14D92" w:rsidRDefault="00A14D92" w:rsidP="00A14D92">
      <w:pPr>
        <w:spacing w:line="274" w:lineRule="auto"/>
        <w:ind w:right="306"/>
        <w:rPr>
          <w:rFonts w:ascii="Century Gothic" w:eastAsia="Century Gothic" w:hAnsi="Century Gothic"/>
          <w:sz w:val="24"/>
        </w:rPr>
      </w:pPr>
      <w:r w:rsidRPr="00A154F6">
        <w:rPr>
          <w:rFonts w:ascii="Century Gothic" w:eastAsia="Century Gothic" w:hAnsi="Century Gothic"/>
          <w:sz w:val="24"/>
        </w:rPr>
        <w:t>At other functions, the Lord-Lieutenant should be seated in the same place as you would seat a member of the Royal Family: simply as the principal guest. Other issues relating to protocol and precedence can be clarified in consultation with the Lieutenancy Office.</w:t>
      </w:r>
    </w:p>
    <w:p w14:paraId="150A305A" w14:textId="77777777" w:rsidR="00A14D92" w:rsidRDefault="00A14D92" w:rsidP="00A14D92">
      <w:pPr>
        <w:spacing w:line="274" w:lineRule="auto"/>
        <w:ind w:right="306"/>
        <w:rPr>
          <w:rFonts w:ascii="Century Gothic" w:eastAsia="Century Gothic" w:hAnsi="Century Gothic"/>
          <w:sz w:val="24"/>
        </w:rPr>
      </w:pPr>
    </w:p>
    <w:p w14:paraId="088F7254" w14:textId="77777777" w:rsidR="00A14D92" w:rsidRPr="00A154F6" w:rsidRDefault="00A14D92" w:rsidP="00A14D92">
      <w:pPr>
        <w:spacing w:line="1" w:lineRule="exact"/>
        <w:rPr>
          <w:rFonts w:ascii="Century Gothic" w:eastAsia="Times New Roman" w:hAnsi="Century Gothic"/>
        </w:rPr>
      </w:pPr>
    </w:p>
    <w:p w14:paraId="0221AB74" w14:textId="77777777" w:rsidR="00A14D92" w:rsidRPr="00A154F6" w:rsidRDefault="00A14D92" w:rsidP="00A14D92">
      <w:pPr>
        <w:spacing w:line="274" w:lineRule="auto"/>
        <w:ind w:right="386"/>
        <w:rPr>
          <w:rFonts w:ascii="Century Gothic" w:eastAsia="Century Gothic" w:hAnsi="Century Gothic"/>
          <w:sz w:val="24"/>
        </w:rPr>
      </w:pPr>
      <w:r w:rsidRPr="00A154F6">
        <w:rPr>
          <w:rFonts w:ascii="Century Gothic" w:eastAsia="Century Gothic" w:hAnsi="Century Gothic"/>
          <w:sz w:val="24"/>
        </w:rPr>
        <w:t>A common misunderstanding is that the host should sacrifice his or her place, in any seating or similar arrangements, to the Lord-Lieutenant. This is not the case unless the Lord-Lieutenant were to take the principal place in her own right e.g. being President of the organisation being visited.</w:t>
      </w:r>
    </w:p>
    <w:p w14:paraId="60BB37B0" w14:textId="77777777" w:rsidR="00A14D92" w:rsidRPr="00A154F6" w:rsidRDefault="00A14D92" w:rsidP="00A14D92">
      <w:pPr>
        <w:spacing w:line="280" w:lineRule="exact"/>
        <w:rPr>
          <w:rFonts w:ascii="Century Gothic" w:eastAsia="Times New Roman" w:hAnsi="Century Gothic"/>
        </w:rPr>
      </w:pPr>
    </w:p>
    <w:p w14:paraId="09543DC6" w14:textId="77777777" w:rsidR="00A14D92" w:rsidRPr="00A154F6" w:rsidRDefault="00A14D92" w:rsidP="00A14D92">
      <w:pPr>
        <w:spacing w:line="0" w:lineRule="atLeast"/>
        <w:rPr>
          <w:rFonts w:ascii="Century Gothic" w:eastAsia="Arial" w:hAnsi="Century Gothic"/>
          <w:b/>
          <w:sz w:val="28"/>
        </w:rPr>
      </w:pPr>
      <w:r w:rsidRPr="00A154F6">
        <w:rPr>
          <w:rFonts w:ascii="Century Gothic" w:eastAsia="Arial" w:hAnsi="Century Gothic"/>
          <w:b/>
          <w:sz w:val="28"/>
        </w:rPr>
        <w:t>During the course of a visit</w:t>
      </w:r>
    </w:p>
    <w:p w14:paraId="7FD28F72" w14:textId="77777777" w:rsidR="00A14D92" w:rsidRPr="00A154F6" w:rsidRDefault="00A14D92" w:rsidP="00A14D92">
      <w:pPr>
        <w:spacing w:line="58" w:lineRule="exact"/>
        <w:rPr>
          <w:rFonts w:ascii="Century Gothic" w:eastAsia="Times New Roman" w:hAnsi="Century Gothic"/>
        </w:rPr>
      </w:pPr>
    </w:p>
    <w:p w14:paraId="4BD6034C" w14:textId="77777777" w:rsidR="00A14D92" w:rsidRPr="00A154F6" w:rsidRDefault="00A14D92" w:rsidP="00A14D92">
      <w:pPr>
        <w:spacing w:line="275" w:lineRule="auto"/>
        <w:ind w:right="346"/>
        <w:rPr>
          <w:rFonts w:ascii="Century Gothic" w:eastAsia="Century Gothic" w:hAnsi="Century Gothic"/>
          <w:sz w:val="24"/>
        </w:rPr>
      </w:pPr>
      <w:r w:rsidRPr="00A154F6">
        <w:rPr>
          <w:rFonts w:ascii="Century Gothic" w:eastAsia="Century Gothic" w:hAnsi="Century Gothic"/>
          <w:sz w:val="24"/>
        </w:rPr>
        <w:t>Often the host will accompany the Lord-Lieutenant throughout a visit or event, perhaps handing over at various stages to individuals with a special role. At the end of the visit or event it would be usual for the host to escort the Lord-Lieutenant to the departure point before final farewells. The Lord-Lieutenant should never be left unattended, not least because she cannot be expected to know the planned route or sequence of events.</w:t>
      </w:r>
    </w:p>
    <w:p w14:paraId="6C495040" w14:textId="77777777" w:rsidR="00A14D92" w:rsidRPr="00A154F6" w:rsidRDefault="00A14D92" w:rsidP="00A14D92">
      <w:pPr>
        <w:spacing w:line="346" w:lineRule="exact"/>
        <w:rPr>
          <w:rFonts w:ascii="Century Gothic" w:eastAsia="Times New Roman" w:hAnsi="Century Gothic"/>
        </w:rPr>
      </w:pPr>
    </w:p>
    <w:p w14:paraId="539898B1" w14:textId="77777777" w:rsidR="00A14D92" w:rsidRPr="00A154F6" w:rsidRDefault="00A14D92" w:rsidP="00A14D92">
      <w:pPr>
        <w:spacing w:line="274" w:lineRule="auto"/>
        <w:ind w:right="626"/>
        <w:rPr>
          <w:rFonts w:ascii="Century Gothic" w:eastAsia="Century Gothic" w:hAnsi="Century Gothic"/>
          <w:sz w:val="24"/>
        </w:rPr>
      </w:pPr>
      <w:r w:rsidRPr="00A154F6">
        <w:rPr>
          <w:rFonts w:ascii="Century Gothic" w:eastAsia="Century Gothic" w:hAnsi="Century Gothic"/>
          <w:sz w:val="24"/>
        </w:rPr>
        <w:t>For some major ceremonial events ladies may enquire whether hats and gloves should be worn. The Lord-Lieutenant’s view is that regardless of whether she may wear a hat or gloves, she would wish ladies to do whatever they prefer in this respect.</w:t>
      </w:r>
    </w:p>
    <w:p w14:paraId="20269871" w14:textId="77777777" w:rsidR="00A14D92" w:rsidRPr="00A154F6" w:rsidRDefault="00A14D92" w:rsidP="00A14D92">
      <w:pPr>
        <w:spacing w:line="282" w:lineRule="exact"/>
        <w:rPr>
          <w:rFonts w:ascii="Century Gothic" w:eastAsia="Times New Roman" w:hAnsi="Century Gothic"/>
        </w:rPr>
      </w:pPr>
    </w:p>
    <w:p w14:paraId="03B2EE3D" w14:textId="77777777" w:rsidR="00A14D92" w:rsidRPr="00A154F6" w:rsidRDefault="00A14D92" w:rsidP="00A14D92">
      <w:pPr>
        <w:spacing w:line="0" w:lineRule="atLeast"/>
        <w:rPr>
          <w:rFonts w:ascii="Century Gothic" w:eastAsia="Arial" w:hAnsi="Century Gothic"/>
          <w:b/>
          <w:sz w:val="27"/>
        </w:rPr>
      </w:pPr>
      <w:r w:rsidRPr="00A154F6">
        <w:rPr>
          <w:rFonts w:ascii="Century Gothic" w:eastAsia="Arial" w:hAnsi="Century Gothic"/>
          <w:b/>
          <w:sz w:val="27"/>
        </w:rPr>
        <w:t>Description of Lord-Lieutenant in printing and inscriptions</w:t>
      </w:r>
    </w:p>
    <w:p w14:paraId="026A3CB5" w14:textId="77777777" w:rsidR="00A14D92" w:rsidRPr="00A154F6" w:rsidRDefault="00A14D92" w:rsidP="00A14D92">
      <w:pPr>
        <w:spacing w:line="55" w:lineRule="exact"/>
        <w:rPr>
          <w:rFonts w:ascii="Century Gothic" w:eastAsia="Times New Roman" w:hAnsi="Century Gothic"/>
        </w:rPr>
      </w:pPr>
    </w:p>
    <w:p w14:paraId="40A7951D" w14:textId="77777777" w:rsidR="00A14D92" w:rsidRPr="00A154F6" w:rsidRDefault="00A14D92" w:rsidP="00A14D92">
      <w:pPr>
        <w:spacing w:line="275" w:lineRule="auto"/>
        <w:ind w:right="46"/>
        <w:rPr>
          <w:rFonts w:ascii="Century Gothic" w:eastAsia="Century Gothic" w:hAnsi="Century Gothic"/>
          <w:sz w:val="24"/>
        </w:rPr>
      </w:pPr>
      <w:r w:rsidRPr="00A154F6">
        <w:rPr>
          <w:rFonts w:ascii="Century Gothic" w:eastAsia="Century Gothic" w:hAnsi="Century Gothic"/>
          <w:sz w:val="24"/>
        </w:rPr>
        <w:t>In connection with events there may be printing or inscriptions to be considered. In full it is ‘Her Majesty’s Lord-Lieutenant of Orkney’, but this could become ‘HM</w:t>
      </w:r>
      <w:r>
        <w:rPr>
          <w:rFonts w:ascii="Century Gothic" w:eastAsia="Century Gothic" w:hAnsi="Century Gothic"/>
          <w:sz w:val="24"/>
        </w:rPr>
        <w:t xml:space="preserve"> </w:t>
      </w:r>
      <w:r w:rsidRPr="00A154F6">
        <w:rPr>
          <w:rFonts w:ascii="Century Gothic" w:eastAsia="Century Gothic" w:hAnsi="Century Gothic"/>
          <w:sz w:val="24"/>
        </w:rPr>
        <w:t>Lord-Lieutenant of Orkney’, or ‘Lord-Lieutenant of Orkney’, and you may wish to consult the Lieutenancy Office before any printing or engraving is ordered.</w:t>
      </w:r>
    </w:p>
    <w:p w14:paraId="78105D90" w14:textId="46D8B52F" w:rsidR="00A14D92" w:rsidRPr="00A154F6" w:rsidRDefault="001544DD" w:rsidP="00A14D92">
      <w:pPr>
        <w:spacing w:line="20" w:lineRule="exact"/>
        <w:rPr>
          <w:rFonts w:ascii="Century Gothic" w:eastAsia="Times New Roman" w:hAnsi="Century Gothic"/>
        </w:rPr>
      </w:pPr>
      <w:r>
        <w:rPr>
          <w:rFonts w:ascii="Century Gothic" w:eastAsia="Century Gothic" w:hAnsi="Century Gothic"/>
          <w:noProof/>
          <w:sz w:val="24"/>
        </w:rPr>
        <mc:AlternateContent>
          <mc:Choice Requires="wps">
            <w:drawing>
              <wp:anchor distT="0" distB="0" distL="114300" distR="114300" simplePos="0" relativeHeight="251662336" behindDoc="1" locked="0" layoutInCell="1" allowOverlap="1" wp14:anchorId="6C7B98BC" wp14:editId="408EF1A2">
                <wp:simplePos x="0" y="0"/>
                <wp:positionH relativeFrom="column">
                  <wp:posOffset>-3175</wp:posOffset>
                </wp:positionH>
                <wp:positionV relativeFrom="paragraph">
                  <wp:posOffset>125730</wp:posOffset>
                </wp:positionV>
                <wp:extent cx="3041650" cy="0"/>
                <wp:effectExtent l="6350" t="10795" r="9525" b="8255"/>
                <wp:wrapNone/>
                <wp:docPr id="204892738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1650" cy="0"/>
                        </a:xfrm>
                        <a:prstGeom prst="line">
                          <a:avLst/>
                        </a:prstGeom>
                        <a:noFill/>
                        <a:ln w="6350">
                          <a:solidFill>
                            <a:srgbClr val="0060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E8DCA"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9pt" to="239.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" strokecolor="#006027" strokeweight=".5pt"/>
            </w:pict>
          </mc:Fallback>
        </mc:AlternateContent>
      </w:r>
    </w:p>
    <w:p w14:paraId="26E260F7" w14:textId="77777777" w:rsidR="00A14D92" w:rsidRPr="00A154F6" w:rsidRDefault="00A14D92" w:rsidP="00A14D92">
      <w:pPr>
        <w:spacing w:line="200" w:lineRule="exact"/>
        <w:rPr>
          <w:rFonts w:ascii="Century Gothic" w:eastAsia="Times New Roman" w:hAnsi="Century Gothic"/>
        </w:rPr>
      </w:pPr>
    </w:p>
    <w:p w14:paraId="55AE9CC0" w14:textId="77777777" w:rsidR="00A14D92" w:rsidRPr="00A154F6" w:rsidRDefault="00A14D92" w:rsidP="00A14D92">
      <w:pPr>
        <w:spacing w:line="328" w:lineRule="exact"/>
        <w:rPr>
          <w:rFonts w:ascii="Century Gothic" w:eastAsia="Times New Roman" w:hAnsi="Century Gothic"/>
        </w:rPr>
      </w:pPr>
    </w:p>
    <w:p w14:paraId="26C0545C" w14:textId="77777777" w:rsidR="00A14D92" w:rsidRPr="00A154F6" w:rsidRDefault="00A14D92" w:rsidP="00A14D92">
      <w:pPr>
        <w:spacing w:line="0" w:lineRule="atLeast"/>
        <w:rPr>
          <w:rFonts w:ascii="Century Gothic" w:eastAsia="Arial" w:hAnsi="Century Gothic"/>
          <w:b/>
          <w:sz w:val="28"/>
        </w:rPr>
      </w:pPr>
      <w:r w:rsidRPr="00A154F6">
        <w:rPr>
          <w:rFonts w:ascii="Century Gothic" w:eastAsia="Arial" w:hAnsi="Century Gothic"/>
          <w:b/>
          <w:sz w:val="28"/>
        </w:rPr>
        <w:t>The Lieutenancy Office</w:t>
      </w:r>
    </w:p>
    <w:p w14:paraId="3B710266" w14:textId="77777777" w:rsidR="00A14D92" w:rsidRPr="00A154F6" w:rsidRDefault="00A14D92" w:rsidP="00A14D92">
      <w:pPr>
        <w:spacing w:line="329" w:lineRule="exact"/>
        <w:rPr>
          <w:rFonts w:ascii="Century Gothic" w:eastAsia="Times New Roman" w:hAnsi="Century Gothic"/>
        </w:rPr>
      </w:pPr>
    </w:p>
    <w:p w14:paraId="7975C6A3" w14:textId="77777777" w:rsidR="00A14D92" w:rsidRPr="00A154F6" w:rsidRDefault="00A14D92" w:rsidP="00A14D92">
      <w:pPr>
        <w:spacing w:line="271" w:lineRule="auto"/>
        <w:ind w:right="126"/>
        <w:rPr>
          <w:rFonts w:ascii="Century Gothic" w:eastAsia="Century Gothic" w:hAnsi="Century Gothic"/>
          <w:sz w:val="24"/>
        </w:rPr>
      </w:pPr>
      <w:r w:rsidRPr="00A154F6">
        <w:rPr>
          <w:rFonts w:ascii="Century Gothic" w:eastAsia="Century Gothic" w:hAnsi="Century Gothic"/>
          <w:sz w:val="24"/>
        </w:rPr>
        <w:t>For further information and advice the following methods of contact may be used.</w:t>
      </w:r>
    </w:p>
    <w:p w14:paraId="36525546" w14:textId="77777777" w:rsidR="00A14D92" w:rsidRPr="00A154F6" w:rsidRDefault="00A14D92" w:rsidP="00A14D92">
      <w:pPr>
        <w:spacing w:line="271" w:lineRule="auto"/>
        <w:ind w:right="126"/>
        <w:rPr>
          <w:rFonts w:ascii="Century Gothic" w:eastAsia="Century Gothic" w:hAnsi="Century Gothic"/>
          <w:sz w:val="24"/>
        </w:rPr>
        <w:sectPr w:rsidR="00A14D92" w:rsidRPr="00A154F6" w:rsidSect="00A14D92">
          <w:pgSz w:w="11900" w:h="16838"/>
          <w:pgMar w:top="1440" w:right="1440" w:bottom="944" w:left="1440" w:header="0" w:footer="0" w:gutter="0"/>
          <w:cols w:space="0" w:equalWidth="0">
            <w:col w:w="9026"/>
          </w:cols>
          <w:docGrid w:linePitch="360"/>
        </w:sectPr>
      </w:pPr>
    </w:p>
    <w:p w14:paraId="0F9E343A" w14:textId="77777777" w:rsidR="00A14D92" w:rsidRPr="00A154F6" w:rsidRDefault="00A14D92" w:rsidP="00A14D92">
      <w:pPr>
        <w:spacing w:line="351" w:lineRule="exact"/>
        <w:rPr>
          <w:rFonts w:ascii="Century Gothic" w:eastAsia="Times New Roman" w:hAnsi="Century Gothic"/>
        </w:rPr>
      </w:pPr>
    </w:p>
    <w:p w14:paraId="434647B9" w14:textId="77777777" w:rsidR="00A14D92" w:rsidRPr="00A154F6" w:rsidRDefault="00A14D92" w:rsidP="00A14D92">
      <w:pPr>
        <w:spacing w:line="0" w:lineRule="atLeast"/>
        <w:rPr>
          <w:rFonts w:ascii="Century Gothic" w:eastAsia="Century Gothic" w:hAnsi="Century Gothic"/>
          <w:sz w:val="23"/>
        </w:rPr>
      </w:pPr>
      <w:r w:rsidRPr="00A154F6">
        <w:rPr>
          <w:rFonts w:ascii="Century Gothic" w:eastAsia="Century Gothic" w:hAnsi="Century Gothic"/>
          <w:sz w:val="23"/>
        </w:rPr>
        <w:t>Write to:</w:t>
      </w:r>
    </w:p>
    <w:p w14:paraId="7A3A55F3" w14:textId="77777777" w:rsidR="00A14D92" w:rsidRPr="00A154F6" w:rsidRDefault="00A14D92" w:rsidP="00A14D92">
      <w:pPr>
        <w:spacing w:line="351" w:lineRule="exact"/>
        <w:rPr>
          <w:rFonts w:ascii="Century Gothic" w:eastAsia="Times New Roman" w:hAnsi="Century Gothic"/>
        </w:rPr>
      </w:pPr>
      <w:r w:rsidRPr="00A154F6">
        <w:rPr>
          <w:rFonts w:ascii="Century Gothic" w:eastAsia="Century Gothic" w:hAnsi="Century Gothic"/>
          <w:sz w:val="23"/>
        </w:rPr>
        <w:br w:type="column"/>
      </w:r>
    </w:p>
    <w:p w14:paraId="2B005200" w14:textId="77777777" w:rsidR="00A14D92" w:rsidRPr="00A154F6" w:rsidRDefault="00A14D92" w:rsidP="00A14D92">
      <w:pPr>
        <w:spacing w:line="0" w:lineRule="atLeast"/>
        <w:rPr>
          <w:rFonts w:ascii="Century Gothic" w:eastAsia="Century Gothic" w:hAnsi="Century Gothic"/>
          <w:sz w:val="23"/>
        </w:rPr>
      </w:pPr>
      <w:r w:rsidRPr="00A154F6">
        <w:rPr>
          <w:rFonts w:ascii="Century Gothic" w:eastAsia="Century Gothic" w:hAnsi="Century Gothic"/>
          <w:sz w:val="23"/>
        </w:rPr>
        <w:t>The Clerk to the Lieutenancy,</w:t>
      </w:r>
    </w:p>
    <w:p w14:paraId="46569441" w14:textId="77777777" w:rsidR="00A14D92" w:rsidRPr="00A154F6" w:rsidRDefault="00A14D92" w:rsidP="00A14D92">
      <w:pPr>
        <w:spacing w:line="51" w:lineRule="exact"/>
        <w:rPr>
          <w:rFonts w:ascii="Century Gothic" w:eastAsia="Times New Roman" w:hAnsi="Century Gothic"/>
        </w:rPr>
      </w:pPr>
    </w:p>
    <w:p w14:paraId="02825BAE"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Council Offices,</w:t>
      </w:r>
    </w:p>
    <w:p w14:paraId="5E03E26C" w14:textId="77777777" w:rsidR="00A14D92" w:rsidRPr="00A154F6" w:rsidRDefault="00A14D92" w:rsidP="00A14D92">
      <w:pPr>
        <w:spacing w:line="44" w:lineRule="exact"/>
        <w:rPr>
          <w:rFonts w:ascii="Century Gothic" w:eastAsia="Times New Roman" w:hAnsi="Century Gothic"/>
        </w:rPr>
      </w:pPr>
    </w:p>
    <w:p w14:paraId="56123CA0"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School Place,</w:t>
      </w:r>
    </w:p>
    <w:p w14:paraId="14ACAC7B" w14:textId="77777777" w:rsidR="00A14D92" w:rsidRPr="00A154F6" w:rsidRDefault="00A14D92" w:rsidP="00A14D92">
      <w:pPr>
        <w:spacing w:line="44" w:lineRule="exact"/>
        <w:rPr>
          <w:rFonts w:ascii="Century Gothic" w:eastAsia="Times New Roman" w:hAnsi="Century Gothic"/>
        </w:rPr>
      </w:pPr>
    </w:p>
    <w:p w14:paraId="3F61A2CE"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KIRKWALL,</w:t>
      </w:r>
    </w:p>
    <w:p w14:paraId="1FAF948D" w14:textId="77777777" w:rsidR="00A14D92" w:rsidRPr="00A154F6" w:rsidRDefault="00A14D92" w:rsidP="00A14D92">
      <w:pPr>
        <w:spacing w:line="44" w:lineRule="exact"/>
        <w:rPr>
          <w:rFonts w:ascii="Century Gothic" w:eastAsia="Times New Roman" w:hAnsi="Century Gothic"/>
        </w:rPr>
      </w:pPr>
    </w:p>
    <w:p w14:paraId="2DE2A54A"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Orkney</w:t>
      </w:r>
    </w:p>
    <w:p w14:paraId="6AEBC6F8" w14:textId="77777777" w:rsidR="00A14D92" w:rsidRPr="00A154F6" w:rsidRDefault="00A14D92" w:rsidP="00A14D92">
      <w:pPr>
        <w:spacing w:line="44" w:lineRule="exact"/>
        <w:rPr>
          <w:rFonts w:ascii="Century Gothic" w:eastAsia="Times New Roman" w:hAnsi="Century Gothic"/>
        </w:rPr>
      </w:pPr>
    </w:p>
    <w:p w14:paraId="723D160C" w14:textId="77777777" w:rsidR="00A14D92" w:rsidRPr="00A154F6" w:rsidRDefault="00A14D92" w:rsidP="00A14D92">
      <w:pPr>
        <w:spacing w:line="0" w:lineRule="atLeast"/>
        <w:rPr>
          <w:rFonts w:ascii="Century Gothic" w:eastAsia="Century Gothic" w:hAnsi="Century Gothic"/>
          <w:sz w:val="24"/>
        </w:rPr>
      </w:pPr>
      <w:r w:rsidRPr="00A154F6">
        <w:rPr>
          <w:rFonts w:ascii="Century Gothic" w:eastAsia="Century Gothic" w:hAnsi="Century Gothic"/>
          <w:sz w:val="24"/>
        </w:rPr>
        <w:t>KW15 1NY</w:t>
      </w:r>
    </w:p>
    <w:p w14:paraId="2C83B13D" w14:textId="77777777" w:rsidR="00A14D92" w:rsidRPr="00A154F6" w:rsidRDefault="00A14D92" w:rsidP="00A14D92">
      <w:pPr>
        <w:spacing w:line="0" w:lineRule="atLeast"/>
        <w:rPr>
          <w:rFonts w:ascii="Century Gothic" w:eastAsia="Century Gothic" w:hAnsi="Century Gothic"/>
          <w:sz w:val="24"/>
        </w:rPr>
        <w:sectPr w:rsidR="00A14D92" w:rsidRPr="00A154F6" w:rsidSect="00A14D92">
          <w:type w:val="continuous"/>
          <w:pgSz w:w="11900" w:h="16838"/>
          <w:pgMar w:top="1440" w:right="1440" w:bottom="944" w:left="1440" w:header="0" w:footer="0" w:gutter="0"/>
          <w:cols w:num="2" w:space="0" w:equalWidth="0">
            <w:col w:w="960" w:space="480"/>
            <w:col w:w="7586"/>
          </w:cols>
          <w:docGrid w:linePitch="360"/>
        </w:sectPr>
      </w:pPr>
    </w:p>
    <w:p w14:paraId="533333C5" w14:textId="77777777" w:rsidR="00A14D92" w:rsidRPr="00A154F6" w:rsidRDefault="00A14D92" w:rsidP="00A14D92">
      <w:pPr>
        <w:spacing w:line="388" w:lineRule="exact"/>
        <w:rPr>
          <w:rFonts w:ascii="Century Gothic" w:eastAsia="Times New Roman" w:hAnsi="Century Gothic"/>
        </w:rPr>
      </w:pPr>
    </w:p>
    <w:p w14:paraId="6E55F8C3" w14:textId="77777777" w:rsidR="00A14D92" w:rsidRPr="00A154F6" w:rsidRDefault="00A14D92" w:rsidP="00A14D92">
      <w:pPr>
        <w:spacing w:line="0" w:lineRule="atLeast"/>
        <w:rPr>
          <w:rFonts w:ascii="Century Gothic" w:eastAsia="Century Gothic" w:hAnsi="Century Gothic"/>
          <w:sz w:val="23"/>
        </w:rPr>
      </w:pPr>
      <w:r w:rsidRPr="00A154F6">
        <w:rPr>
          <w:rFonts w:ascii="Century Gothic" w:eastAsia="Century Gothic" w:hAnsi="Century Gothic"/>
          <w:sz w:val="23"/>
        </w:rPr>
        <w:t>Call:</w:t>
      </w:r>
    </w:p>
    <w:p w14:paraId="733535C4" w14:textId="77777777" w:rsidR="00A14D92" w:rsidRPr="00A154F6" w:rsidRDefault="00A14D92" w:rsidP="00A14D92">
      <w:pPr>
        <w:spacing w:line="388" w:lineRule="exact"/>
        <w:rPr>
          <w:rFonts w:ascii="Century Gothic" w:eastAsia="Times New Roman" w:hAnsi="Century Gothic"/>
        </w:rPr>
      </w:pPr>
      <w:r w:rsidRPr="00A154F6">
        <w:rPr>
          <w:rFonts w:ascii="Century Gothic" w:eastAsia="Century Gothic" w:hAnsi="Century Gothic"/>
          <w:sz w:val="23"/>
        </w:rPr>
        <w:br w:type="column"/>
      </w:r>
    </w:p>
    <w:p w14:paraId="099F9D42" w14:textId="09466417" w:rsidR="00A14D92" w:rsidRPr="00A154F6" w:rsidRDefault="00A14D92" w:rsidP="00A14D92">
      <w:pPr>
        <w:spacing w:line="0" w:lineRule="atLeast"/>
        <w:rPr>
          <w:rFonts w:ascii="Century Gothic" w:eastAsia="Century Gothic" w:hAnsi="Century Gothic"/>
          <w:sz w:val="23"/>
        </w:rPr>
        <w:sectPr w:rsidR="00A14D92" w:rsidRPr="00A154F6" w:rsidSect="00A14D92">
          <w:type w:val="continuous"/>
          <w:pgSz w:w="11900" w:h="16838"/>
          <w:pgMar w:top="1440" w:right="1440" w:bottom="944" w:left="1440" w:header="0" w:footer="0" w:gutter="0"/>
          <w:cols w:num="2" w:space="0" w:equalWidth="0">
            <w:col w:w="720" w:space="720"/>
            <w:col w:w="7586"/>
          </w:cols>
          <w:docGrid w:linePitch="360"/>
        </w:sectPr>
      </w:pPr>
      <w:r w:rsidRPr="00A154F6">
        <w:rPr>
          <w:rFonts w:ascii="Century Gothic" w:eastAsia="Century Gothic" w:hAnsi="Century Gothic"/>
          <w:sz w:val="23"/>
        </w:rPr>
        <w:t>01856 87353</w:t>
      </w:r>
      <w:r>
        <w:rPr>
          <w:rFonts w:ascii="Century Gothic" w:eastAsia="Century Gothic" w:hAnsi="Century Gothic"/>
          <w:sz w:val="23"/>
        </w:rPr>
        <w:t>5</w:t>
      </w:r>
      <w:r>
        <w:rPr>
          <w:rFonts w:ascii="Century Gothic" w:eastAsia="Century Gothic" w:hAnsi="Century Gothic"/>
          <w:sz w:val="23"/>
        </w:rPr>
        <w:tab/>
        <w:t>email: orkneylieutenancy@orkney.gov.uk</w:t>
      </w:r>
    </w:p>
    <w:p w14:paraId="5C0F55D3" w14:textId="77777777" w:rsidR="00A14D92" w:rsidRDefault="00A14D92">
      <w:pPr>
        <w:spacing w:line="271" w:lineRule="auto"/>
        <w:ind w:right="126"/>
        <w:rPr>
          <w:rFonts w:ascii="Century Gothic" w:eastAsia="Century Gothic" w:hAnsi="Century Gothic"/>
          <w:sz w:val="24"/>
          <w:szCs w:val="24"/>
        </w:rPr>
      </w:pPr>
    </w:p>
    <w:p w14:paraId="72A82683" w14:textId="6C7A8717" w:rsidR="00A14D92" w:rsidRPr="00A154F6" w:rsidRDefault="00A14D92" w:rsidP="00A14D92">
      <w:pPr>
        <w:spacing w:line="0" w:lineRule="atLeast"/>
        <w:rPr>
          <w:rFonts w:ascii="Century Gothic" w:eastAsia="Century Gothic" w:hAnsi="Century Gothic"/>
          <w:sz w:val="24"/>
        </w:rPr>
      </w:pPr>
    </w:p>
    <w:sectPr w:rsidR="00A14D92" w:rsidRPr="00A154F6">
      <w:type w:val="continuous"/>
      <w:pgSz w:w="11900" w:h="16838"/>
      <w:pgMar w:top="1440" w:right="1440" w:bottom="944" w:left="1440" w:header="0" w:footer="0" w:gutter="0"/>
      <w:cols w:num="2" w:space="0" w:equalWidth="0">
        <w:col w:w="720" w:space="720"/>
        <w:col w:w="758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D1"/>
    <w:rsid w:val="001544DD"/>
    <w:rsid w:val="005F0FCB"/>
    <w:rsid w:val="00845DD1"/>
    <w:rsid w:val="008801EE"/>
    <w:rsid w:val="008F1D23"/>
    <w:rsid w:val="00A14D92"/>
    <w:rsid w:val="00A154F6"/>
    <w:rsid w:val="00EF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A5785E4"/>
  <w15:chartTrackingRefBased/>
  <w15:docId w15:val="{41F35337-779F-4FFE-87E0-D5F0983E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Grieve</dc:creator>
  <cp:keywords/>
  <cp:lastModifiedBy>Elaine Grieve</cp:lastModifiedBy>
  <cp:revision>2</cp:revision>
  <dcterms:created xsi:type="dcterms:W3CDTF">2026-01-28T10:41:00Z</dcterms:created>
  <dcterms:modified xsi:type="dcterms:W3CDTF">2026-01-28T10:41:00Z</dcterms:modified>
</cp:coreProperties>
</file>