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FCD9" w14:textId="7C6D436E" w:rsidR="00DC2473" w:rsidRPr="009B335A" w:rsidRDefault="002D59AA">
      <w:pPr>
        <w:rPr>
          <w:sz w:val="28"/>
          <w:szCs w:val="28"/>
        </w:rPr>
      </w:pPr>
      <w:r>
        <w:rPr>
          <w:sz w:val="28"/>
          <w:szCs w:val="28"/>
        </w:rPr>
        <w:t>Predmet</w:t>
      </w:r>
      <w:r w:rsidR="00A95B1B">
        <w:rPr>
          <w:sz w:val="28"/>
          <w:szCs w:val="28"/>
        </w:rPr>
        <w:t>: FIZIKA</w:t>
      </w:r>
      <w:r>
        <w:rPr>
          <w:sz w:val="28"/>
          <w:szCs w:val="28"/>
        </w:rPr>
        <w:t>,</w:t>
      </w:r>
      <w:r w:rsidR="009B335A" w:rsidRPr="009B335A">
        <w:rPr>
          <w:sz w:val="28"/>
          <w:szCs w:val="28"/>
        </w:rPr>
        <w:t xml:space="preserve"> </w:t>
      </w:r>
      <w:r w:rsidR="002F2BF1">
        <w:rPr>
          <w:sz w:val="28"/>
          <w:szCs w:val="28"/>
        </w:rPr>
        <w:t>3</w:t>
      </w:r>
      <w:r w:rsidR="009B335A" w:rsidRPr="009B335A">
        <w:rPr>
          <w:sz w:val="28"/>
          <w:szCs w:val="28"/>
        </w:rPr>
        <w:t>. LETNIK</w:t>
      </w:r>
    </w:p>
    <w:p w14:paraId="4862C53C" w14:textId="1A1D0317" w:rsidR="00DC2473" w:rsidRDefault="00DC2473">
      <w:pPr>
        <w:rPr>
          <w:sz w:val="28"/>
          <w:szCs w:val="28"/>
        </w:rPr>
      </w:pPr>
      <w:r w:rsidRPr="009B335A">
        <w:rPr>
          <w:sz w:val="28"/>
          <w:szCs w:val="28"/>
        </w:rPr>
        <w:t>Obseg: 70 ur</w:t>
      </w:r>
    </w:p>
    <w:p w14:paraId="37594EC2" w14:textId="63882129" w:rsidR="002D59AA" w:rsidRPr="002D59AA" w:rsidRDefault="002D59AA" w:rsidP="002D59AA">
      <w:pPr>
        <w:pStyle w:val="Odstavekseznam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Minimalni standard znanja</w:t>
      </w: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1555"/>
        <w:gridCol w:w="1984"/>
        <w:gridCol w:w="6946"/>
      </w:tblGrid>
      <w:tr w:rsidR="00DC2473" w:rsidRPr="00FA2223" w14:paraId="0E0C3664" w14:textId="77777777" w:rsidTr="0025081F"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37C6D0" w14:textId="7221C8BC" w:rsidR="00DC2473" w:rsidRPr="00FA2223" w:rsidRDefault="00DC2473">
            <w:pPr>
              <w:rPr>
                <w:rFonts w:cstheme="minorHAnsi"/>
                <w:b/>
                <w:bCs/>
              </w:rPr>
            </w:pPr>
            <w:r w:rsidRPr="00FA2223">
              <w:rPr>
                <w:rFonts w:cstheme="minorHAnsi"/>
                <w:b/>
                <w:bCs/>
              </w:rPr>
              <w:t>Učni sklop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D31D5D" w14:textId="69E83D51" w:rsidR="00DC2473" w:rsidRPr="00FA2223" w:rsidRDefault="00DC2473">
            <w:pPr>
              <w:rPr>
                <w:rFonts w:cstheme="minorHAnsi"/>
                <w:b/>
                <w:bCs/>
              </w:rPr>
            </w:pPr>
            <w:r w:rsidRPr="00FA2223">
              <w:rPr>
                <w:rFonts w:cstheme="minorHAnsi"/>
                <w:b/>
                <w:bCs/>
              </w:rPr>
              <w:t>Tema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541A3FBE" w14:textId="23C4E37B" w:rsidR="00DC2473" w:rsidRPr="00FA2223" w:rsidRDefault="00DC2473">
            <w:pPr>
              <w:rPr>
                <w:rFonts w:cstheme="minorHAnsi"/>
                <w:b/>
                <w:bCs/>
              </w:rPr>
            </w:pPr>
            <w:r w:rsidRPr="00FA2223">
              <w:rPr>
                <w:rFonts w:cstheme="minorHAnsi"/>
                <w:b/>
                <w:bCs/>
              </w:rPr>
              <w:t xml:space="preserve">Minimalni standardi znanja </w:t>
            </w:r>
          </w:p>
        </w:tc>
      </w:tr>
      <w:tr w:rsidR="00DC2473" w:rsidRPr="00FA2223" w14:paraId="3F23057A" w14:textId="77777777" w:rsidTr="0025081F">
        <w:tc>
          <w:tcPr>
            <w:tcW w:w="1555" w:type="dxa"/>
            <w:tcBorders>
              <w:top w:val="nil"/>
              <w:bottom w:val="nil"/>
            </w:tcBorders>
          </w:tcPr>
          <w:p w14:paraId="21BC566A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67074596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4241301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C0214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C79DA10" w14:textId="26F9FD02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Valovanje</w:t>
            </w:r>
          </w:p>
          <w:p w14:paraId="39AF5ACD" w14:textId="2A845C09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(Zvok, svetloba)</w:t>
            </w:r>
          </w:p>
          <w:p w14:paraId="173B2CC9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31EB57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A1E5E05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A09B17F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0EB1A26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656E272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E3A038F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A39F31A" w14:textId="677EF495" w:rsidR="00DC2473" w:rsidRPr="00FA2223" w:rsidRDefault="00DC2473" w:rsidP="007C4541">
            <w:pPr>
              <w:pStyle w:val="Telobesedila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C0EAFB" w14:textId="1F3DF0D0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Zvok</w:t>
            </w:r>
          </w:p>
          <w:p w14:paraId="22036671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FCEE3BB" w14:textId="4CBC275A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93E8C3F" w14:textId="1F9743F3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9168CCF" w14:textId="41249846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3F27C50" w14:textId="7897DC74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4F154B5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77DCCEC" w14:textId="0B49222E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Odbojni zakon – zrcala</w:t>
            </w:r>
          </w:p>
          <w:p w14:paraId="4AC7A52C" w14:textId="0FB0FAA8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38CBE80" w14:textId="1974E235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416DD74" w14:textId="6C3A6894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7CAF3DF" w14:textId="77777777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02B6BB4" w14:textId="6B11265B" w:rsidR="007C4541" w:rsidRPr="00FA2223" w:rsidRDefault="007C4541" w:rsidP="007C4541">
            <w:pPr>
              <w:pStyle w:val="Telobesedila21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Lomni zakon - leče</w:t>
            </w:r>
          </w:p>
          <w:p w14:paraId="56B45184" w14:textId="77777777" w:rsidR="00DC2473" w:rsidRPr="00FA2223" w:rsidRDefault="00DC2473">
            <w:pPr>
              <w:rPr>
                <w:rFonts w:cstheme="minorHAnsi"/>
              </w:rPr>
            </w:pPr>
          </w:p>
          <w:p w14:paraId="719F8428" w14:textId="77777777" w:rsidR="007C4541" w:rsidRPr="00FA2223" w:rsidRDefault="007C4541">
            <w:pPr>
              <w:rPr>
                <w:rFonts w:cstheme="minorHAnsi"/>
              </w:rPr>
            </w:pPr>
          </w:p>
          <w:p w14:paraId="35821591" w14:textId="77777777" w:rsidR="007C4541" w:rsidRPr="00FA2223" w:rsidRDefault="007C4541">
            <w:pPr>
              <w:rPr>
                <w:rFonts w:cstheme="minorHAnsi"/>
              </w:rPr>
            </w:pPr>
          </w:p>
          <w:p w14:paraId="5031FBCA" w14:textId="7FAB6697" w:rsidR="007C4541" w:rsidRPr="00FA2223" w:rsidRDefault="007C4541">
            <w:pPr>
              <w:rPr>
                <w:rFonts w:cstheme="minorHAnsi"/>
              </w:rPr>
            </w:pPr>
          </w:p>
          <w:p w14:paraId="6D8BA191" w14:textId="20C23B7A" w:rsidR="007C4541" w:rsidRPr="00FA2223" w:rsidRDefault="007C4541">
            <w:pPr>
              <w:rPr>
                <w:rFonts w:cstheme="minorHAnsi"/>
              </w:rPr>
            </w:pPr>
          </w:p>
          <w:p w14:paraId="6C2FDBA6" w14:textId="694BACA5" w:rsidR="007C4541" w:rsidRPr="00FA2223" w:rsidRDefault="007C4541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5103ADF0" w14:textId="03F133DE" w:rsidR="00265420" w:rsidRPr="00FA2223" w:rsidRDefault="009E0106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Dijak</w:t>
            </w:r>
            <w:r w:rsidR="007C4541" w:rsidRPr="00FA2223">
              <w:rPr>
                <w:rFonts w:cstheme="minorHAnsi"/>
              </w:rPr>
              <w:t>i</w:t>
            </w:r>
            <w:r w:rsidRPr="00FA2223">
              <w:rPr>
                <w:rFonts w:cstheme="minorHAnsi"/>
              </w:rPr>
              <w:t>:</w:t>
            </w:r>
          </w:p>
          <w:p w14:paraId="402E226F" w14:textId="37460363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opišejo zvok kot longitudinalno valovanje </w:t>
            </w:r>
          </w:p>
          <w:p w14:paraId="44EBDB1C" w14:textId="13FCAF48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navedejo hitrost zvoka v zraku pri sobni temp.</w:t>
            </w:r>
          </w:p>
          <w:p w14:paraId="30F8E829" w14:textId="20F53918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vedo, da so za zvok značilni  vsi do sedaj obravnavani pojavi pri valovanju,</w:t>
            </w:r>
          </w:p>
          <w:p w14:paraId="27419265" w14:textId="7A9C21DC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rešijo naloge iz odboja, loma, uklona, interference zvoka, stoječega zvočnega val. In spremenjeno frekvenco pri gibanju izvora/sprejemnika) </w:t>
            </w:r>
          </w:p>
          <w:p w14:paraId="47C09357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41E151B6" w14:textId="52CBF473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poznajo in znajo uporabiti odbojni zakon  tudi za svetlobo</w:t>
            </w:r>
          </w:p>
          <w:p w14:paraId="7C089C8A" w14:textId="756DBF9C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vedo da optične preslikave ustvarjamo z uporabo leč ter zrcal ter so prisotne tudi v naravi (npr. fatamorgana, navidezno migotanje predmetov) </w:t>
            </w:r>
          </w:p>
          <w:p w14:paraId="716A49C6" w14:textId="0E5CA9BA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opazujejo preslikave z  ravnim in ukrivljenim zrcalom in ugotavljajo lastnosti slik</w:t>
            </w:r>
          </w:p>
          <w:p w14:paraId="159D23A6" w14:textId="13E80756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narišejo potek žarkov pri navedenih preslikavah </w:t>
            </w:r>
          </w:p>
          <w:p w14:paraId="4445C6A8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43E2FB3D" w14:textId="476E1BA6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poznajo lomni zakon in ga znajo uporabiti (trudi grafično narisati), pojasnijo popolni odboj svetlobe </w:t>
            </w:r>
          </w:p>
          <w:p w14:paraId="75CD35B0" w14:textId="66278BFD" w:rsidR="007C4541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znajo izračunati mejni kot popolnega odboja </w:t>
            </w:r>
          </w:p>
          <w:p w14:paraId="5C919BAB" w14:textId="16325D34" w:rsidR="007C4541" w:rsidRPr="00FA2223" w:rsidRDefault="007C4541" w:rsidP="00FA2223">
            <w:pPr>
              <w:pStyle w:val="Odstavekseznama"/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poznajo hitrost svetlobe v vakuumu in znajo definirati lomni količnik </w:t>
            </w:r>
          </w:p>
          <w:p w14:paraId="030A59C8" w14:textId="252E43C6" w:rsidR="00265420" w:rsidRPr="00FA2223" w:rsidRDefault="007C4541" w:rsidP="0041641A">
            <w:pPr>
              <w:pStyle w:val="Odstavekseznama"/>
              <w:numPr>
                <w:ilvl w:val="0"/>
                <w:numId w:val="25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znajo grafično načrtovati preslikavo z lečo</w:t>
            </w:r>
          </w:p>
        </w:tc>
      </w:tr>
      <w:tr w:rsidR="00DC2473" w:rsidRPr="00FA2223" w14:paraId="2840FA9C" w14:textId="77777777" w:rsidTr="0025081F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1D75E66" w14:textId="77777777" w:rsidR="007C4541" w:rsidRPr="00FA2223" w:rsidRDefault="007C4541">
            <w:pPr>
              <w:rPr>
                <w:rFonts w:cstheme="minorHAnsi"/>
              </w:rPr>
            </w:pPr>
          </w:p>
          <w:p w14:paraId="2B58ECA9" w14:textId="77777777" w:rsidR="007C4541" w:rsidRPr="00FA2223" w:rsidRDefault="007C4541">
            <w:pPr>
              <w:rPr>
                <w:rFonts w:cstheme="minorHAnsi"/>
              </w:rPr>
            </w:pPr>
          </w:p>
          <w:p w14:paraId="61C72179" w14:textId="77777777" w:rsidR="007C4541" w:rsidRPr="00FA2223" w:rsidRDefault="007C4541">
            <w:pPr>
              <w:rPr>
                <w:rFonts w:cstheme="minorHAnsi"/>
              </w:rPr>
            </w:pPr>
          </w:p>
          <w:p w14:paraId="7886A335" w14:textId="77777777" w:rsidR="007C4541" w:rsidRPr="00FA2223" w:rsidRDefault="007C4541">
            <w:pPr>
              <w:rPr>
                <w:rFonts w:cstheme="minorHAnsi"/>
              </w:rPr>
            </w:pPr>
          </w:p>
          <w:p w14:paraId="301FFE30" w14:textId="77777777" w:rsidR="007C4541" w:rsidRPr="00FA2223" w:rsidRDefault="007C4541">
            <w:pPr>
              <w:rPr>
                <w:rFonts w:cstheme="minorHAnsi"/>
              </w:rPr>
            </w:pPr>
          </w:p>
          <w:p w14:paraId="510B2BFA" w14:textId="77777777" w:rsidR="007C4541" w:rsidRPr="00FA2223" w:rsidRDefault="007C4541">
            <w:pPr>
              <w:rPr>
                <w:rFonts w:cstheme="minorHAnsi"/>
              </w:rPr>
            </w:pPr>
          </w:p>
          <w:p w14:paraId="6C85B8E5" w14:textId="77777777" w:rsidR="007C4541" w:rsidRPr="00FA2223" w:rsidRDefault="007C4541">
            <w:pPr>
              <w:rPr>
                <w:rFonts w:cstheme="minorHAnsi"/>
              </w:rPr>
            </w:pPr>
          </w:p>
          <w:p w14:paraId="7F794BA1" w14:textId="34A301B8" w:rsidR="00DC2473" w:rsidRPr="00FA2223" w:rsidRDefault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Električno polje</w:t>
            </w:r>
          </w:p>
        </w:tc>
        <w:tc>
          <w:tcPr>
            <w:tcW w:w="1984" w:type="dxa"/>
          </w:tcPr>
          <w:p w14:paraId="613E6E9E" w14:textId="24ED25C4" w:rsidR="007C4541" w:rsidRPr="00FA2223" w:rsidRDefault="007C4541" w:rsidP="007C4541">
            <w:pPr>
              <w:rPr>
                <w:rFonts w:cstheme="minorHAnsi"/>
                <w:b/>
              </w:rPr>
            </w:pPr>
          </w:p>
          <w:p w14:paraId="33267AD7" w14:textId="25DF8F71" w:rsidR="007C4541" w:rsidRPr="00FA2223" w:rsidRDefault="007C4541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Naboj in naelektritev teles</w:t>
            </w:r>
          </w:p>
          <w:p w14:paraId="664362F8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3A6FCE43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711D4F9A" w14:textId="5305A2F5" w:rsidR="007C4541" w:rsidRPr="00FA2223" w:rsidRDefault="007C4541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Električna sila-Coulombov zakon</w:t>
            </w:r>
          </w:p>
          <w:p w14:paraId="0C83C3DB" w14:textId="756CDA21" w:rsidR="007C4541" w:rsidRPr="00FA2223" w:rsidRDefault="007C4541" w:rsidP="007C4541">
            <w:pPr>
              <w:rPr>
                <w:rFonts w:cstheme="minorHAnsi"/>
              </w:rPr>
            </w:pPr>
          </w:p>
          <w:p w14:paraId="6BF90D69" w14:textId="77777777" w:rsidR="00BE4D3F" w:rsidRPr="00FA2223" w:rsidRDefault="00BE4D3F" w:rsidP="007C4541">
            <w:pPr>
              <w:rPr>
                <w:rFonts w:cstheme="minorHAnsi"/>
              </w:rPr>
            </w:pPr>
          </w:p>
          <w:p w14:paraId="51D0704F" w14:textId="6BF90E45" w:rsidR="007C4541" w:rsidRPr="00FA2223" w:rsidRDefault="007C4541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Električna poljska jakost</w:t>
            </w:r>
          </w:p>
          <w:p w14:paraId="4BDF53D4" w14:textId="0F941BF6" w:rsidR="007C4541" w:rsidRPr="00FA2223" w:rsidRDefault="007C4541" w:rsidP="007C4541">
            <w:pPr>
              <w:rPr>
                <w:rFonts w:cstheme="minorHAnsi"/>
              </w:rPr>
            </w:pPr>
          </w:p>
          <w:p w14:paraId="666DBE78" w14:textId="77777777" w:rsidR="00BE4D3F" w:rsidRPr="00FA2223" w:rsidRDefault="00BE4D3F" w:rsidP="007C4541">
            <w:pPr>
              <w:rPr>
                <w:rFonts w:cstheme="minorHAnsi"/>
              </w:rPr>
            </w:pPr>
          </w:p>
          <w:p w14:paraId="0B2277AA" w14:textId="77777777" w:rsidR="007C4541" w:rsidRPr="00FA2223" w:rsidRDefault="007C4541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Delo električne sile in električna napetost</w:t>
            </w:r>
          </w:p>
          <w:p w14:paraId="44557AD1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1E557766" w14:textId="13AC04F8" w:rsidR="007C4541" w:rsidRPr="00FA2223" w:rsidRDefault="00BE4D3F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Kondenzator</w:t>
            </w:r>
          </w:p>
          <w:p w14:paraId="784F2F31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7CA96F5F" w14:textId="53C8F1BE" w:rsidR="007C4541" w:rsidRPr="00FA2223" w:rsidRDefault="00BE4D3F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Električno polje v snovi</w:t>
            </w:r>
          </w:p>
          <w:p w14:paraId="6B5765FB" w14:textId="0AB6DE39" w:rsidR="00DC2473" w:rsidRPr="00FA2223" w:rsidRDefault="00DC2473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53831A3D" w14:textId="77777777" w:rsidR="007C4541" w:rsidRPr="00FA2223" w:rsidRDefault="007C4541" w:rsidP="007C4541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Dijaki:</w:t>
            </w:r>
          </w:p>
          <w:p w14:paraId="679278B0" w14:textId="65F9F8C3" w:rsidR="007C4541" w:rsidRPr="00FA2223" w:rsidRDefault="007C4541" w:rsidP="00FA2223">
            <w:pPr>
              <w:pStyle w:val="Odstavekseznama"/>
              <w:numPr>
                <w:ilvl w:val="0"/>
                <w:numId w:val="31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naštejejo nosilce naboja ter definirajo osnovni naboj </w:t>
            </w:r>
          </w:p>
          <w:p w14:paraId="792CF2AB" w14:textId="2955ED0B" w:rsidR="007C4541" w:rsidRPr="00FA2223" w:rsidRDefault="002F2BF1" w:rsidP="00FA2223">
            <w:pPr>
              <w:pStyle w:val="Odstavekseznama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7C4541" w:rsidRPr="00FA2223">
              <w:rPr>
                <w:rFonts w:cstheme="minorHAnsi"/>
              </w:rPr>
              <w:t xml:space="preserve">očijo prevodnik od izolatorja </w:t>
            </w:r>
          </w:p>
          <w:p w14:paraId="4C667831" w14:textId="30217959" w:rsidR="007C4541" w:rsidRPr="00FA2223" w:rsidRDefault="007C4541" w:rsidP="00FA2223">
            <w:pPr>
              <w:pStyle w:val="Odstavekseznama"/>
              <w:numPr>
                <w:ilvl w:val="0"/>
                <w:numId w:val="31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vedo da telesa z drgnjenjem lahko naelektrimo </w:t>
            </w:r>
          </w:p>
          <w:p w14:paraId="121DC333" w14:textId="60737CF6" w:rsidR="007C4541" w:rsidRPr="00FA2223" w:rsidRDefault="007C4541" w:rsidP="00FA2223">
            <w:pPr>
              <w:pStyle w:val="Odstavekseznama"/>
              <w:numPr>
                <w:ilvl w:val="0"/>
                <w:numId w:val="31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pojasnijo delovanje elektroskopa </w:t>
            </w:r>
          </w:p>
          <w:p w14:paraId="1AD63560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26CA600B" w14:textId="498DCB86" w:rsidR="007C4541" w:rsidRPr="00FA2223" w:rsidRDefault="007C4541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poznajo interakcije med vrstami naboja </w:t>
            </w:r>
          </w:p>
          <w:p w14:paraId="3CD35A5E" w14:textId="5FC5AB92" w:rsidR="007C4541" w:rsidRPr="00FA2223" w:rsidRDefault="007C4541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zapišejo  in uporabijo Coulombov zakon </w:t>
            </w:r>
          </w:p>
          <w:p w14:paraId="133E8FDC" w14:textId="77777777" w:rsidR="007C4541" w:rsidRPr="00FA2223" w:rsidRDefault="007C4541" w:rsidP="007C4541">
            <w:pPr>
              <w:rPr>
                <w:rFonts w:cstheme="minorHAnsi"/>
              </w:rPr>
            </w:pPr>
          </w:p>
          <w:p w14:paraId="622197E1" w14:textId="3D53DC5A" w:rsidR="007C4541" w:rsidRPr="00FA2223" w:rsidRDefault="007C4541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definirajo vektor jakosti električnega polja s silo in ga ponazorijo s silnicami </w:t>
            </w:r>
          </w:p>
          <w:p w14:paraId="3DCC6BFA" w14:textId="55393A24" w:rsidR="007C4541" w:rsidRPr="00FA2223" w:rsidRDefault="007C4541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vedo da je gostota silnic povezana z jakostjo polja </w:t>
            </w:r>
          </w:p>
          <w:p w14:paraId="0E1E4589" w14:textId="0F7861EE" w:rsidR="00BE4D3F" w:rsidRPr="00FA2223" w:rsidRDefault="007C4541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definirajo gostoto naboja</w:t>
            </w:r>
          </w:p>
          <w:p w14:paraId="4D7D8B9F" w14:textId="18519BB0" w:rsidR="00BE4D3F" w:rsidRPr="00FA2223" w:rsidRDefault="00BE4D3F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izračunajo delo el. sile (vzdolž silnic, v nasprotni smeri)</w:t>
            </w:r>
          </w:p>
          <w:p w14:paraId="2400BB9F" w14:textId="0DCE7992" w:rsidR="00BE4D3F" w:rsidRPr="00FA2223" w:rsidRDefault="00BE4D3F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definirajo el. napetost</w:t>
            </w:r>
          </w:p>
          <w:p w14:paraId="3BB7C1F4" w14:textId="451A8638" w:rsidR="007C4541" w:rsidRPr="00FA2223" w:rsidRDefault="007C4541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z el. silnicami ponazorijo el. polje med vzporednima ploščama </w:t>
            </w:r>
          </w:p>
          <w:p w14:paraId="4E8BED34" w14:textId="62B5F06D" w:rsidR="00BE4D3F" w:rsidRPr="00FA2223" w:rsidRDefault="00BE4D3F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poznajo vrste kondenzatorjev</w:t>
            </w:r>
          </w:p>
          <w:p w14:paraId="2F6189E0" w14:textId="41BCBA1C" w:rsidR="00BE4D3F" w:rsidRPr="00FA2223" w:rsidRDefault="00BE4D3F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poznajo splošno definicijo za kapaciteto kondenzatorja in jo uporabijo v primerih</w:t>
            </w:r>
          </w:p>
          <w:p w14:paraId="4BF32C51" w14:textId="003C9686" w:rsidR="00BE4D3F" w:rsidRPr="00FA2223" w:rsidRDefault="00BE4D3F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pojasnijo, da v notranjosti prevodnika ni el. polja </w:t>
            </w:r>
          </w:p>
          <w:p w14:paraId="281980BF" w14:textId="2F6737B2" w:rsidR="00BE4D3F" w:rsidRPr="00FA2223" w:rsidRDefault="00BE4D3F" w:rsidP="0041641A">
            <w:pPr>
              <w:pStyle w:val="Odstavekseznama"/>
              <w:numPr>
                <w:ilvl w:val="0"/>
                <w:numId w:val="26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poznajo Faradayevo kletko</w:t>
            </w:r>
          </w:p>
          <w:p w14:paraId="12F05030" w14:textId="37BA72EB" w:rsidR="00E904E2" w:rsidRPr="00FA2223" w:rsidRDefault="00E904E2" w:rsidP="007C4541">
            <w:pPr>
              <w:pStyle w:val="Odstavekseznama"/>
              <w:rPr>
                <w:rFonts w:cstheme="minorHAnsi"/>
              </w:rPr>
            </w:pPr>
          </w:p>
        </w:tc>
      </w:tr>
      <w:tr w:rsidR="00DC2473" w:rsidRPr="00FA2223" w14:paraId="179B9A11" w14:textId="77777777" w:rsidTr="0025081F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827B195" w14:textId="77777777" w:rsidR="00DC2473" w:rsidRPr="00FA2223" w:rsidRDefault="00DC2473">
            <w:pPr>
              <w:rPr>
                <w:rFonts w:cstheme="minorHAnsi"/>
              </w:rPr>
            </w:pPr>
          </w:p>
          <w:p w14:paraId="111F6209" w14:textId="52A0B515" w:rsidR="00BE4D3F" w:rsidRPr="00FA2223" w:rsidRDefault="00BE4D3F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Električni tok</w:t>
            </w:r>
          </w:p>
        </w:tc>
        <w:tc>
          <w:tcPr>
            <w:tcW w:w="1984" w:type="dxa"/>
          </w:tcPr>
          <w:p w14:paraId="30E95BF2" w14:textId="77777777" w:rsidR="0041641A" w:rsidRPr="00FA2223" w:rsidRDefault="0041641A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FC33D49" w14:textId="75574B1C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Električni tok</w:t>
            </w:r>
          </w:p>
          <w:p w14:paraId="2012C9A0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CDCA22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0D02702" w14:textId="319DB6C0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A78ACF5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D42685A" w14:textId="63F6D6C3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Napetost vira in padec napetosti na električnem porabniku</w:t>
            </w:r>
          </w:p>
          <w:p w14:paraId="37AA1E3C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1195301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68463BF" w14:textId="6FB12D44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Ohmov zakon</w:t>
            </w:r>
          </w:p>
          <w:p w14:paraId="1FF357E0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57EFCC6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3B40DF4" w14:textId="0A916724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72E8222" w14:textId="1E4312B8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E31D172" w14:textId="283CC986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F0BDB9E" w14:textId="44F5103E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87CFE2F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D87EAD6" w14:textId="77777777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248D920" w14:textId="1E111B2E" w:rsidR="00BE4D3F" w:rsidRPr="00FA2223" w:rsidRDefault="00BE4D3F" w:rsidP="00BE4D3F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Vezava porabnikov</w:t>
            </w:r>
          </w:p>
          <w:p w14:paraId="02974B51" w14:textId="77777777" w:rsidR="00DC2473" w:rsidRPr="00FA2223" w:rsidRDefault="00DC2473">
            <w:pPr>
              <w:rPr>
                <w:rFonts w:cstheme="minorHAnsi"/>
              </w:rPr>
            </w:pPr>
          </w:p>
          <w:p w14:paraId="5128275A" w14:textId="77777777" w:rsidR="0041641A" w:rsidRPr="00FA2223" w:rsidRDefault="0041641A">
            <w:pPr>
              <w:rPr>
                <w:rFonts w:cstheme="minorHAnsi"/>
              </w:rPr>
            </w:pPr>
          </w:p>
          <w:p w14:paraId="2ABF7A65" w14:textId="77777777" w:rsidR="0041641A" w:rsidRPr="00FA2223" w:rsidRDefault="0041641A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Električna moč</w:t>
            </w:r>
          </w:p>
          <w:p w14:paraId="0E535222" w14:textId="77777777" w:rsidR="0041641A" w:rsidRPr="00FA2223" w:rsidRDefault="0041641A">
            <w:pPr>
              <w:rPr>
                <w:rFonts w:cstheme="minorHAnsi"/>
              </w:rPr>
            </w:pPr>
          </w:p>
          <w:p w14:paraId="7C00B02F" w14:textId="66A93FE6" w:rsidR="0041641A" w:rsidRPr="00FA2223" w:rsidRDefault="0041641A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Varovalka in električne sheme</w:t>
            </w:r>
          </w:p>
        </w:tc>
        <w:tc>
          <w:tcPr>
            <w:tcW w:w="6946" w:type="dxa"/>
          </w:tcPr>
          <w:p w14:paraId="002E299E" w14:textId="6D483E7B" w:rsidR="00DC2473" w:rsidRPr="00FA2223" w:rsidRDefault="00265420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lastRenderedPageBreak/>
              <w:t>Dijak</w:t>
            </w:r>
            <w:r w:rsidR="00BE4D3F" w:rsidRPr="00FA2223">
              <w:rPr>
                <w:rFonts w:cstheme="minorHAnsi"/>
              </w:rPr>
              <w:t>i</w:t>
            </w:r>
            <w:r w:rsidRPr="00FA2223">
              <w:rPr>
                <w:rFonts w:cstheme="minorHAnsi"/>
              </w:rPr>
              <w:t>:</w:t>
            </w:r>
          </w:p>
          <w:p w14:paraId="6891CF19" w14:textId="7AEAB906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zapišejo in pojasnijo definicijo jakosti električnega toka </w:t>
            </w:r>
          </w:p>
          <w:p w14:paraId="3CC2D703" w14:textId="19C920EE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spoznajo sklenjen el. krog in učinke el. toka</w:t>
            </w:r>
          </w:p>
          <w:p w14:paraId="5D1D1CFD" w14:textId="5F72752D" w:rsidR="00BE4D3F" w:rsidRPr="00FA2223" w:rsidRDefault="00BE4D3F" w:rsidP="00BE4D3F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poznajo instrument za merjenje jakosti električnega toka in njegovo vezavo (SZ)</w:t>
            </w:r>
          </w:p>
          <w:p w14:paraId="40EDF538" w14:textId="10A5A23B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oznake  osnovnih elementov el. kroga </w:t>
            </w:r>
          </w:p>
          <w:p w14:paraId="03E540FC" w14:textId="45062E9E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definirajo napetost vira z električnim delom vira na enoto potisnjenega naboja</w:t>
            </w:r>
          </w:p>
          <w:p w14:paraId="0CFABCA5" w14:textId="24CAD388" w:rsidR="00BE4D3F" w:rsidRPr="00FA2223" w:rsidRDefault="00FA2223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E4D3F"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efinirajo padec napetosti na porabniku z električnim delom, ki ga porabnik prejme na enoto pretočenega naboja </w:t>
            </w:r>
          </w:p>
          <w:p w14:paraId="0A23C928" w14:textId="1421CA92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instrument za merjenje električne napetosti in njegovo vezavo </w:t>
            </w:r>
          </w:p>
          <w:p w14:paraId="19E8B463" w14:textId="6F65056C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zapišejo Ohmov zakon </w:t>
            </w:r>
          </w:p>
          <w:p w14:paraId="0F5CFDEE" w14:textId="118DFDE4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definicijo električnega upora </w:t>
            </w:r>
          </w:p>
          <w:p w14:paraId="7D863D44" w14:textId="0F51DED6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vedo da sorazmerje med napetostjo in tokom  ne velja za vse prevodnike</w:t>
            </w:r>
          </w:p>
          <w:p w14:paraId="616B6785" w14:textId="52DE6466" w:rsidR="00265420" w:rsidRPr="00FA2223" w:rsidRDefault="00BE4D3F" w:rsidP="0041641A">
            <w:pPr>
              <w:pStyle w:val="Odstavekseznama"/>
              <w:numPr>
                <w:ilvl w:val="0"/>
                <w:numId w:val="27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izračunajo upor vodnika </w:t>
            </w:r>
          </w:p>
          <w:p w14:paraId="0466C4D0" w14:textId="38BE80C9" w:rsidR="00BE4D3F" w:rsidRPr="00FA2223" w:rsidRDefault="00BE4D3F" w:rsidP="0041641A">
            <w:pPr>
              <w:pStyle w:val="Odstavekseznama"/>
              <w:numPr>
                <w:ilvl w:val="0"/>
                <w:numId w:val="27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poznajo merjenje toka in napetosti in merilnike</w:t>
            </w:r>
          </w:p>
          <w:p w14:paraId="706F31A7" w14:textId="7F5F6FCA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vedo da je pri vzporedni vezavi na porabnikih isti padec napetosti in da pri zaporedni vezavi teče skozi porabnike isti električni tok </w:t>
            </w:r>
          </w:p>
          <w:p w14:paraId="57F18134" w14:textId="0B50913F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znajo izmeriti električni tok in napetost v preprostih električnih krogih</w:t>
            </w:r>
          </w:p>
          <w:p w14:paraId="3B2A147B" w14:textId="2CE0D0EA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vedo da mora biti upor voltmetra velik, ampermetra majhen v primerjavi s porabniki za </w:t>
            </w:r>
          </w:p>
          <w:p w14:paraId="1A0C9269" w14:textId="47BB6F3C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izračunajo nadomestni upor preprostih vezav električnih upornikov </w:t>
            </w:r>
          </w:p>
          <w:p w14:paraId="6B54C2B6" w14:textId="7CA71C8C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vedo, da je električna moč, ki jo porabljajo porabniki enaka produktu padca napetosti na porabniku in toka skozenj</w:t>
            </w:r>
          </w:p>
          <w:p w14:paraId="2DBEB468" w14:textId="31FF1933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pomen varovalke </w:t>
            </w:r>
          </w:p>
          <w:p w14:paraId="081BD007" w14:textId="3B97157F" w:rsidR="00BE4D3F" w:rsidRPr="00FA2223" w:rsidRDefault="00FA2223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izračunajo</w:t>
            </w:r>
            <w:r w:rsidR="00BE4D3F"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 največjo moč, ki jo pri dani varovalki skupaj lahko porabljajo porabniki vezani nanjo </w:t>
            </w:r>
          </w:p>
          <w:p w14:paraId="2E0852A5" w14:textId="3B144268" w:rsidR="00BE4D3F" w:rsidRPr="00FA2223" w:rsidRDefault="00BE4D3F" w:rsidP="0041641A">
            <w:pPr>
              <w:pStyle w:val="Standard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simbole za elemente </w:t>
            </w:r>
          </w:p>
          <w:p w14:paraId="4173EEC4" w14:textId="13445D2F" w:rsidR="00BE4D3F" w:rsidRPr="00FA2223" w:rsidRDefault="00BE4D3F" w:rsidP="0041641A">
            <w:pPr>
              <w:pStyle w:val="Odstavekseznama"/>
              <w:numPr>
                <w:ilvl w:val="0"/>
                <w:numId w:val="27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znajo skicirati preproste električne sheme </w:t>
            </w:r>
          </w:p>
        </w:tc>
      </w:tr>
      <w:tr w:rsidR="00DC2473" w:rsidRPr="00FA2223" w14:paraId="4285C846" w14:textId="77777777" w:rsidTr="0025081F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229731C" w14:textId="77777777" w:rsidR="00DC2473" w:rsidRPr="00FA2223" w:rsidRDefault="00DC2473">
            <w:pPr>
              <w:rPr>
                <w:rFonts w:cstheme="minorHAnsi"/>
              </w:rPr>
            </w:pPr>
          </w:p>
          <w:p w14:paraId="1B0E25AD" w14:textId="77777777" w:rsidR="0041641A" w:rsidRPr="00FA2223" w:rsidRDefault="0041641A">
            <w:pPr>
              <w:rPr>
                <w:rFonts w:cstheme="minorHAnsi"/>
              </w:rPr>
            </w:pPr>
          </w:p>
          <w:p w14:paraId="7D9E16B6" w14:textId="77777777" w:rsidR="0041641A" w:rsidRPr="00FA2223" w:rsidRDefault="0041641A">
            <w:pPr>
              <w:rPr>
                <w:rFonts w:cstheme="minorHAnsi"/>
              </w:rPr>
            </w:pPr>
          </w:p>
          <w:p w14:paraId="31D84DDB" w14:textId="77777777" w:rsidR="0041641A" w:rsidRPr="00FA2223" w:rsidRDefault="0041641A">
            <w:pPr>
              <w:rPr>
                <w:rFonts w:cstheme="minorHAnsi"/>
              </w:rPr>
            </w:pPr>
          </w:p>
          <w:p w14:paraId="38D0145D" w14:textId="3C8DA82E" w:rsidR="0041641A" w:rsidRPr="00FA2223" w:rsidRDefault="0041641A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Magnetno polje</w:t>
            </w:r>
          </w:p>
        </w:tc>
        <w:tc>
          <w:tcPr>
            <w:tcW w:w="1984" w:type="dxa"/>
          </w:tcPr>
          <w:p w14:paraId="3C8AD174" w14:textId="7777777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Trajni magneti</w:t>
            </w:r>
          </w:p>
          <w:p w14:paraId="64AE48B3" w14:textId="7777777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49C6372" w14:textId="04424BDF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Grafična ponazoritev magnetnega polja</w:t>
            </w:r>
          </w:p>
          <w:p w14:paraId="235905FF" w14:textId="08931621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Magnetno polje v okolici ravnega vodnika in v dolgi tuljavi</w:t>
            </w:r>
          </w:p>
          <w:p w14:paraId="2947D9C3" w14:textId="08931621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Magnetna sila</w:t>
            </w:r>
          </w:p>
          <w:p w14:paraId="4479C450" w14:textId="3629FFAC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-Magnetna sila na električni naboj</w:t>
            </w:r>
          </w:p>
          <w:p w14:paraId="0E6D0CEE" w14:textId="7777777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895AE1A" w14:textId="7777777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D156CF" w14:textId="0E4228D2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Magnetna sila na vodnik s tokom</w:t>
            </w:r>
          </w:p>
          <w:p w14:paraId="21A9FF64" w14:textId="588D372E" w:rsidR="00DC2473" w:rsidRPr="00FA2223" w:rsidRDefault="00DC2473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6634AAE1" w14:textId="77777777" w:rsidR="0041641A" w:rsidRPr="00FA2223" w:rsidRDefault="0041641A" w:rsidP="0041641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Dijaki:</w:t>
            </w:r>
          </w:p>
          <w:p w14:paraId="5E12A80B" w14:textId="2E20727E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opišejo lastnosti trajnih magnetov </w:t>
            </w:r>
          </w:p>
          <w:p w14:paraId="15401D25" w14:textId="2DD51EF2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z magnetnimi silnicami ponazorijo in opišejo magnetno polje paličastega in podkvastega magneta ter magnetno polje Zemlje</w:t>
            </w:r>
          </w:p>
          <w:p w14:paraId="57AACA3D" w14:textId="6410F537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s silnicami znajo ponazoriti obe polji</w:t>
            </w:r>
          </w:p>
          <w:p w14:paraId="4E1D7009" w14:textId="799C2DDF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pravilo desne roke oz. desnosučnega vijaka </w:t>
            </w:r>
          </w:p>
          <w:p w14:paraId="5A5FD5FF" w14:textId="6EDCA555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vedo, da je v tuljavi homogeno magnetno polje </w:t>
            </w:r>
          </w:p>
          <w:p w14:paraId="29A1717A" w14:textId="77777777" w:rsidR="0041641A" w:rsidRPr="00FA2223" w:rsidRDefault="0041641A" w:rsidP="0041641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3B7AA" w14:textId="2A0700A1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vedo da deluje magnetna sile zgolj na gibajoč se električni delec, če se ne giblje v smeri silnic in da je magnetna sila na naboj pri gibanju delca pravokotna na silnice in na smer gibanja </w:t>
            </w:r>
          </w:p>
          <w:p w14:paraId="0689C2FD" w14:textId="7798BD9E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določijo smer magnetne sile na vodnik v magnetnem polju</w:t>
            </w:r>
          </w:p>
          <w:p w14:paraId="72D594B8" w14:textId="6FD9F41C" w:rsidR="00265420" w:rsidRPr="00FA2223" w:rsidRDefault="0041641A" w:rsidP="0041641A">
            <w:pPr>
              <w:pStyle w:val="Odstavekseznama"/>
              <w:numPr>
                <w:ilvl w:val="0"/>
                <w:numId w:val="28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 xml:space="preserve">vedo, da je magnetna sila na vodnik s tokom posledica magnetne sile na gibajoč naboj v vodniku </w:t>
            </w:r>
          </w:p>
          <w:p w14:paraId="06B73CD3" w14:textId="7CD8E53E" w:rsidR="0041641A" w:rsidRPr="00FA2223" w:rsidRDefault="0041641A" w:rsidP="0041641A">
            <w:pPr>
              <w:pStyle w:val="Standard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definirajo gostoto magnetnega polja z magnetno silo na vodnik s tokom, ko je smer toka pravokotna na smer magnetnega polja </w:t>
            </w:r>
          </w:p>
          <w:p w14:paraId="11B75D5F" w14:textId="39AF4F1C" w:rsidR="0041641A" w:rsidRPr="00FA2223" w:rsidRDefault="0041641A" w:rsidP="0041641A">
            <w:pPr>
              <w:pStyle w:val="Odstavekseznama"/>
              <w:numPr>
                <w:ilvl w:val="0"/>
                <w:numId w:val="28"/>
              </w:numPr>
              <w:rPr>
                <w:rFonts w:cstheme="minorHAnsi"/>
              </w:rPr>
            </w:pPr>
            <w:r w:rsidRPr="00FA2223">
              <w:rPr>
                <w:rFonts w:cstheme="minorHAnsi"/>
              </w:rPr>
              <w:t>poznajo enoto [T]</w:t>
            </w:r>
          </w:p>
        </w:tc>
      </w:tr>
      <w:tr w:rsidR="00DC2473" w:rsidRPr="00FA2223" w14:paraId="66FC3979" w14:textId="77777777" w:rsidTr="0025081F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1D281B8" w14:textId="77777777" w:rsidR="00DC2473" w:rsidRPr="00FA2223" w:rsidRDefault="00DC2473">
            <w:pPr>
              <w:rPr>
                <w:rFonts w:cstheme="minorHAnsi"/>
              </w:rPr>
            </w:pPr>
          </w:p>
          <w:p w14:paraId="60B8A0DB" w14:textId="77777777" w:rsidR="0041641A" w:rsidRPr="00FA2223" w:rsidRDefault="0041641A">
            <w:pPr>
              <w:rPr>
                <w:rFonts w:cstheme="minorHAnsi"/>
              </w:rPr>
            </w:pPr>
          </w:p>
          <w:p w14:paraId="6258AC25" w14:textId="77777777" w:rsidR="0041641A" w:rsidRPr="00FA2223" w:rsidRDefault="0041641A">
            <w:pPr>
              <w:rPr>
                <w:rFonts w:cstheme="minorHAnsi"/>
              </w:rPr>
            </w:pPr>
          </w:p>
          <w:p w14:paraId="3272C9E2" w14:textId="77777777" w:rsidR="0041641A" w:rsidRPr="00FA2223" w:rsidRDefault="0041641A">
            <w:pPr>
              <w:rPr>
                <w:rFonts w:cstheme="minorHAnsi"/>
              </w:rPr>
            </w:pPr>
          </w:p>
          <w:p w14:paraId="5B39BF86" w14:textId="0F13248C" w:rsidR="0041641A" w:rsidRPr="00FA2223" w:rsidRDefault="0041641A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t>Indukcija</w:t>
            </w:r>
          </w:p>
        </w:tc>
        <w:tc>
          <w:tcPr>
            <w:tcW w:w="1984" w:type="dxa"/>
          </w:tcPr>
          <w:p w14:paraId="105F70D3" w14:textId="55074654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Pojav indukcije pri gibanju vodnika</w:t>
            </w:r>
          </w:p>
          <w:p w14:paraId="36C684BB" w14:textId="7777777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87F7232" w14:textId="580B1F7B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Pojav indukcije pri spreminjanju magnetnega pretoka v tuljavi</w:t>
            </w:r>
          </w:p>
          <w:p w14:paraId="76B8417E" w14:textId="08F7758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Indukcijski zakon  in </w:t>
            </w:r>
            <w:proofErr w:type="spellStart"/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Lenzovo</w:t>
            </w:r>
            <w:proofErr w:type="spellEnd"/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pravilo</w:t>
            </w:r>
          </w:p>
          <w:p w14:paraId="15B57E28" w14:textId="7777777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7B60E43" w14:textId="4602E517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Transformator</w:t>
            </w:r>
          </w:p>
          <w:p w14:paraId="781B8668" w14:textId="530048EE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CFAA3C2" w14:textId="48CE0C7F" w:rsidR="0041641A" w:rsidRPr="00FA2223" w:rsidRDefault="0041641A" w:rsidP="0041641A">
            <w:pPr>
              <w:pStyle w:val="Telobesedila2"/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b w:val="0"/>
                <w:sz w:val="22"/>
                <w:szCs w:val="22"/>
              </w:rPr>
              <w:t>Električni nihajni krog in EMV</w:t>
            </w:r>
          </w:p>
          <w:p w14:paraId="51755424" w14:textId="3161CF6E" w:rsidR="00DC2473" w:rsidRPr="00FA2223" w:rsidRDefault="00DC2473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17C94B85" w14:textId="6801AEB6" w:rsidR="00DC2473" w:rsidRPr="00FA2223" w:rsidRDefault="00954FD3">
            <w:pPr>
              <w:rPr>
                <w:rFonts w:cstheme="minorHAnsi"/>
              </w:rPr>
            </w:pPr>
            <w:r w:rsidRPr="00FA2223">
              <w:rPr>
                <w:rFonts w:cstheme="minorHAnsi"/>
              </w:rPr>
              <w:lastRenderedPageBreak/>
              <w:t>Dijak</w:t>
            </w:r>
            <w:r w:rsidR="0041641A" w:rsidRPr="00FA2223">
              <w:rPr>
                <w:rFonts w:cstheme="minorHAnsi"/>
              </w:rPr>
              <w:t>i</w:t>
            </w:r>
            <w:r w:rsidRPr="00FA2223">
              <w:rPr>
                <w:rFonts w:cstheme="minorHAnsi"/>
              </w:rPr>
              <w:t>:</w:t>
            </w:r>
          </w:p>
          <w:p w14:paraId="1AF0C718" w14:textId="47B68913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opišejo pojav indukcije pri gibanju vodnika v magnetnem polju </w:t>
            </w:r>
          </w:p>
          <w:p w14:paraId="22129AB8" w14:textId="40B79FE7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pojasnijo, pojav inducirane napetosti med koncema vodnika pri gibanju vodnika v magnetnem polju </w:t>
            </w:r>
          </w:p>
          <w:p w14:paraId="3EC644C2" w14:textId="5F7E33DD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pojasnijo pojav indukcije pri spreminjanju magnetnega polja v tuljavi </w:t>
            </w:r>
          </w:p>
          <w:p w14:paraId="57489DFE" w14:textId="77777777" w:rsidR="0041641A" w:rsidRPr="00FA2223" w:rsidRDefault="0041641A" w:rsidP="0041641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51BA2" w14:textId="77777777" w:rsidR="0041641A" w:rsidRPr="00FA2223" w:rsidRDefault="0041641A" w:rsidP="0041641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A27DE" w14:textId="77777777" w:rsidR="0041641A" w:rsidRPr="00FA2223" w:rsidRDefault="0041641A" w:rsidP="0041641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85938" w14:textId="0798820D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opišejo pojav indukcije pri transformatorju in znajo uporabiti prvo transformatorsko enačbo </w:t>
            </w:r>
          </w:p>
          <w:p w14:paraId="3663B700" w14:textId="28051EBD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pomen transformatorja </w:t>
            </w:r>
          </w:p>
          <w:p w14:paraId="21683E80" w14:textId="77777777" w:rsidR="00954FD3" w:rsidRPr="00FA2223" w:rsidRDefault="00954FD3" w:rsidP="0041641A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28BB8" w14:textId="6E4ECEA8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kvalitativno opišejo delovanje električnega nihajnega kroga </w:t>
            </w:r>
          </w:p>
          <w:p w14:paraId="2926D5CE" w14:textId="00C1DB42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 xml:space="preserve">poznajo spekter EMV </w:t>
            </w:r>
          </w:p>
          <w:p w14:paraId="220EE3F9" w14:textId="6778EF22" w:rsidR="0041641A" w:rsidRPr="00FA2223" w:rsidRDefault="0041641A" w:rsidP="0041641A">
            <w:pPr>
              <w:pStyle w:val="Standard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A2223">
              <w:rPr>
                <w:rFonts w:asciiTheme="minorHAnsi" w:hAnsiTheme="minorHAnsi" w:cstheme="minorHAnsi"/>
                <w:sz w:val="22"/>
                <w:szCs w:val="22"/>
              </w:rPr>
              <w:t>poznajo hitrost širjenja EMV</w:t>
            </w:r>
          </w:p>
          <w:p w14:paraId="1D29C877" w14:textId="6905DFD1" w:rsidR="0041641A" w:rsidRPr="00FA2223" w:rsidRDefault="0041641A" w:rsidP="0041641A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00999E" w14:textId="77777777" w:rsidR="00E904E2" w:rsidRDefault="00E904E2" w:rsidP="00FA2223">
      <w:pPr>
        <w:contextualSpacing/>
        <w:rPr>
          <w:sz w:val="28"/>
          <w:szCs w:val="28"/>
        </w:rPr>
      </w:pPr>
    </w:p>
    <w:p w14:paraId="67769BAF" w14:textId="706356AA" w:rsidR="00E904E2" w:rsidRPr="00E904E2" w:rsidRDefault="00E904E2" w:rsidP="00E904E2">
      <w:pPr>
        <w:numPr>
          <w:ilvl w:val="0"/>
          <w:numId w:val="8"/>
        </w:numPr>
        <w:contextualSpacing/>
        <w:rPr>
          <w:sz w:val="28"/>
          <w:szCs w:val="28"/>
        </w:rPr>
      </w:pPr>
      <w:r w:rsidRPr="00E904E2">
        <w:rPr>
          <w:sz w:val="28"/>
          <w:szCs w:val="28"/>
        </w:rPr>
        <w:t>Merila in načini ocenjevanja znanja</w:t>
      </w:r>
    </w:p>
    <w:p w14:paraId="4C3F7765" w14:textId="77777777" w:rsidR="00E904E2" w:rsidRPr="00E904E2" w:rsidRDefault="00E904E2" w:rsidP="00E904E2">
      <w:pPr>
        <w:rPr>
          <w:rFonts w:ascii="Calibri" w:eastAsia="Calibri" w:hAnsi="Calibri" w:cs="Calibri"/>
          <w:lang w:eastAsia="sl-SI"/>
        </w:rPr>
      </w:pPr>
    </w:p>
    <w:p w14:paraId="39D429F8" w14:textId="77777777" w:rsidR="00E904E2" w:rsidRPr="00E904E2" w:rsidRDefault="00E904E2" w:rsidP="00E904E2">
      <w:pPr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lang w:eastAsia="sl-SI"/>
        </w:rPr>
        <w:t>Predvideno število obveznih pridobljenih ocen: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552"/>
        <w:gridCol w:w="2552"/>
      </w:tblGrid>
      <w:tr w:rsidR="00E904E2" w:rsidRPr="00E904E2" w14:paraId="7E3516F0" w14:textId="77777777" w:rsidTr="00042D4F">
        <w:tc>
          <w:tcPr>
            <w:tcW w:w="4106" w:type="dxa"/>
            <w:shd w:val="clear" w:color="auto" w:fill="F2F2F2"/>
          </w:tcPr>
          <w:p w14:paraId="1B5AE57D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Učni sklop</w:t>
            </w:r>
          </w:p>
        </w:tc>
        <w:tc>
          <w:tcPr>
            <w:tcW w:w="2552" w:type="dxa"/>
            <w:shd w:val="clear" w:color="auto" w:fill="F2F2F2"/>
          </w:tcPr>
          <w:p w14:paraId="0922B073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Število obveznih ocen</w:t>
            </w:r>
          </w:p>
        </w:tc>
        <w:tc>
          <w:tcPr>
            <w:tcW w:w="2552" w:type="dxa"/>
            <w:shd w:val="clear" w:color="auto" w:fill="F2F2F2"/>
          </w:tcPr>
          <w:p w14:paraId="12D7DC8F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</w:p>
        </w:tc>
      </w:tr>
      <w:tr w:rsidR="00E904E2" w:rsidRPr="00E904E2" w14:paraId="563C6170" w14:textId="77777777" w:rsidTr="00042D4F">
        <w:trPr>
          <w:trHeight w:val="244"/>
        </w:trPr>
        <w:tc>
          <w:tcPr>
            <w:tcW w:w="4106" w:type="dxa"/>
          </w:tcPr>
          <w:p w14:paraId="55BDEFD8" w14:textId="77C801F9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>
              <w:rPr>
                <w:rFonts w:ascii="Calibri" w:eastAsia="Calibri" w:hAnsi="Calibri" w:cs="Calibri"/>
                <w:lang w:eastAsia="sl-SI"/>
              </w:rPr>
              <w:t>Sile v tekočinah, G, delo</w:t>
            </w:r>
          </w:p>
        </w:tc>
        <w:tc>
          <w:tcPr>
            <w:tcW w:w="2552" w:type="dxa"/>
          </w:tcPr>
          <w:p w14:paraId="72A718A4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1</w:t>
            </w:r>
          </w:p>
        </w:tc>
        <w:tc>
          <w:tcPr>
            <w:tcW w:w="2552" w:type="dxa"/>
          </w:tcPr>
          <w:p w14:paraId="0F69505B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Pisna</w:t>
            </w:r>
          </w:p>
        </w:tc>
      </w:tr>
      <w:tr w:rsidR="00E904E2" w:rsidRPr="00E904E2" w14:paraId="7FCBEE73" w14:textId="77777777" w:rsidTr="00042D4F">
        <w:tc>
          <w:tcPr>
            <w:tcW w:w="4106" w:type="dxa"/>
          </w:tcPr>
          <w:p w14:paraId="6572F03C" w14:textId="2965C1CF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>
              <w:rPr>
                <w:rFonts w:ascii="Calibri" w:eastAsia="Calibri" w:hAnsi="Calibri" w:cs="Calibri"/>
                <w:lang w:eastAsia="sl-SI"/>
              </w:rPr>
              <w:t>Energija, zgradba snovi, T, notranja W, Q</w:t>
            </w:r>
          </w:p>
        </w:tc>
        <w:tc>
          <w:tcPr>
            <w:tcW w:w="2552" w:type="dxa"/>
          </w:tcPr>
          <w:p w14:paraId="057712E1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1</w:t>
            </w:r>
          </w:p>
        </w:tc>
        <w:tc>
          <w:tcPr>
            <w:tcW w:w="2552" w:type="dxa"/>
          </w:tcPr>
          <w:p w14:paraId="441BF67D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Pisna</w:t>
            </w:r>
          </w:p>
        </w:tc>
      </w:tr>
      <w:tr w:rsidR="00E904E2" w:rsidRPr="00E904E2" w14:paraId="410BA21D" w14:textId="77777777" w:rsidTr="00042D4F">
        <w:tc>
          <w:tcPr>
            <w:tcW w:w="4106" w:type="dxa"/>
          </w:tcPr>
          <w:p w14:paraId="4D87B833" w14:textId="0E943474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>
              <w:rPr>
                <w:rFonts w:ascii="Calibri" w:eastAsia="Calibri" w:hAnsi="Calibri" w:cs="Calibri"/>
                <w:lang w:eastAsia="sl-SI"/>
              </w:rPr>
              <w:t>Nihanja, valovanje (</w:t>
            </w:r>
            <w:proofErr w:type="spellStart"/>
            <w:r>
              <w:rPr>
                <w:rFonts w:ascii="Calibri" w:eastAsia="Calibri" w:hAnsi="Calibri" w:cs="Calibri"/>
                <w:lang w:eastAsia="sl-SI"/>
              </w:rPr>
              <w:t>vklj</w:t>
            </w:r>
            <w:proofErr w:type="spellEnd"/>
            <w:r>
              <w:rPr>
                <w:rFonts w:ascii="Calibri" w:eastAsia="Calibri" w:hAnsi="Calibri" w:cs="Calibri"/>
                <w:lang w:eastAsia="sl-SI"/>
              </w:rPr>
              <w:t>. s svetlobo)</w:t>
            </w:r>
          </w:p>
        </w:tc>
        <w:tc>
          <w:tcPr>
            <w:tcW w:w="2552" w:type="dxa"/>
          </w:tcPr>
          <w:p w14:paraId="6AB25145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1</w:t>
            </w:r>
          </w:p>
        </w:tc>
        <w:tc>
          <w:tcPr>
            <w:tcW w:w="2552" w:type="dxa"/>
          </w:tcPr>
          <w:p w14:paraId="55E4AE9D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Pisna</w:t>
            </w:r>
          </w:p>
        </w:tc>
      </w:tr>
      <w:tr w:rsidR="00E904E2" w:rsidRPr="00E904E2" w14:paraId="12BFACCC" w14:textId="77777777" w:rsidTr="00042D4F">
        <w:tc>
          <w:tcPr>
            <w:tcW w:w="4106" w:type="dxa"/>
          </w:tcPr>
          <w:p w14:paraId="76570DA5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</w:p>
        </w:tc>
        <w:tc>
          <w:tcPr>
            <w:tcW w:w="2552" w:type="dxa"/>
          </w:tcPr>
          <w:p w14:paraId="04B36E5A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1</w:t>
            </w:r>
          </w:p>
        </w:tc>
        <w:tc>
          <w:tcPr>
            <w:tcW w:w="2552" w:type="dxa"/>
          </w:tcPr>
          <w:p w14:paraId="729D2C76" w14:textId="77777777" w:rsidR="00E904E2" w:rsidRPr="00E904E2" w:rsidRDefault="00E904E2" w:rsidP="00E904E2">
            <w:pPr>
              <w:spacing w:after="0" w:line="240" w:lineRule="auto"/>
              <w:rPr>
                <w:rFonts w:ascii="Calibri" w:eastAsia="Calibri" w:hAnsi="Calibri" w:cs="Calibri"/>
                <w:lang w:eastAsia="sl-SI"/>
              </w:rPr>
            </w:pPr>
            <w:r w:rsidRPr="00E904E2">
              <w:rPr>
                <w:rFonts w:ascii="Calibri" w:eastAsia="Calibri" w:hAnsi="Calibri" w:cs="Calibri"/>
                <w:lang w:eastAsia="sl-SI"/>
              </w:rPr>
              <w:t>Ustna</w:t>
            </w:r>
          </w:p>
        </w:tc>
      </w:tr>
    </w:tbl>
    <w:p w14:paraId="74656B3B" w14:textId="77777777" w:rsidR="00E904E2" w:rsidRPr="00E904E2" w:rsidRDefault="00E904E2" w:rsidP="00E904E2">
      <w:pPr>
        <w:rPr>
          <w:rFonts w:ascii="Calibri" w:eastAsia="Calibri" w:hAnsi="Calibri" w:cs="Calibri"/>
          <w:lang w:eastAsia="sl-SI"/>
        </w:rPr>
      </w:pPr>
    </w:p>
    <w:p w14:paraId="48D18284" w14:textId="77777777" w:rsidR="002D2779" w:rsidRPr="00E904E2" w:rsidRDefault="002D2779" w:rsidP="002D2779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before="200" w:after="0" w:line="276" w:lineRule="auto"/>
        <w:ind w:left="720" w:hanging="720"/>
        <w:outlineLvl w:val="2"/>
        <w:rPr>
          <w:rFonts w:eastAsia="Calibri" w:cstheme="minorHAnsi"/>
          <w:bCs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 xml:space="preserve">Pri fiziki ocenjujemo znanje na naslednje načine: </w:t>
      </w:r>
    </w:p>
    <w:p w14:paraId="2888D952" w14:textId="77777777" w:rsidR="002D2779" w:rsidRPr="00E904E2" w:rsidRDefault="002D2779" w:rsidP="002D2779">
      <w:pPr>
        <w:numPr>
          <w:ilvl w:val="0"/>
          <w:numId w:val="24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Ustno ocenjevanje; pri ustnem preverjanju znanja dobi dijak 3 vprašanja (definirati (30 %), razložiti (30 %), uporabiti znanje – izračunati (40 %)). </w:t>
      </w:r>
    </w:p>
    <w:p w14:paraId="2505F0B0" w14:textId="5D685FCB" w:rsidR="002D2779" w:rsidRPr="00E904E2" w:rsidRDefault="002D2779" w:rsidP="002D2779">
      <w:pPr>
        <w:numPr>
          <w:ilvl w:val="0"/>
          <w:numId w:val="24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>Pisno ocenjevanje; v prvem ocenjevalnem obdobju pišejo dijaki eno pisno preverjanje znanja, v drugem pa dve pisni preverjanji znanja.</w:t>
      </w:r>
    </w:p>
    <w:p w14:paraId="6FEF57DE" w14:textId="1C67C3D7" w:rsidR="002D2779" w:rsidRPr="00E904E2" w:rsidRDefault="002D2779" w:rsidP="002D2779">
      <w:pPr>
        <w:numPr>
          <w:ilvl w:val="2"/>
          <w:numId w:val="0"/>
        </w:numPr>
        <w:tabs>
          <w:tab w:val="num" w:pos="720"/>
        </w:tabs>
        <w:suppressAutoHyphens/>
        <w:spacing w:before="200" w:after="0" w:line="276" w:lineRule="auto"/>
        <w:ind w:left="720" w:hanging="720"/>
        <w:rPr>
          <w:rFonts w:eastAsia="Calibri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Ostale ocene: </w:t>
      </w:r>
      <w:r w:rsidRPr="00E904E2">
        <w:rPr>
          <w:rFonts w:eastAsia="Times New Roman" w:cstheme="minorHAnsi"/>
          <w:lang w:eastAsia="sl-SI"/>
        </w:rPr>
        <w:t xml:space="preserve">Izjemoma se ocenjuje eksperimentalno delo; pri eksperimentalnem delu se ocenjuje pripravljenost dijaka (priprava doma), uporaba merilne tehnike oziroma izvedba vaje ter zapis meritev in njihova analiza. </w:t>
      </w:r>
    </w:p>
    <w:p w14:paraId="4C0AC7E0" w14:textId="369F564C" w:rsidR="002D2779" w:rsidRPr="00E904E2" w:rsidRDefault="002D2779" w:rsidP="002D2779">
      <w:pPr>
        <w:spacing w:before="28" w:after="28" w:line="100" w:lineRule="atLeast"/>
        <w:rPr>
          <w:rFonts w:eastAsia="Times New Roman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>Dijak, ki</w:t>
      </w:r>
      <w:r>
        <w:rPr>
          <w:rFonts w:eastAsia="Times New Roman" w:cstheme="minorHAnsi"/>
          <w:lang w:eastAsia="sl-SI"/>
        </w:rPr>
        <w:t xml:space="preserve"> ni izvedel 4 eksperimentalnih vaj v šolskem letu</w:t>
      </w:r>
      <w:r w:rsidRPr="00E904E2">
        <w:rPr>
          <w:rFonts w:eastAsia="Times New Roman" w:cstheme="minorHAnsi"/>
          <w:lang w:eastAsia="sl-SI"/>
        </w:rPr>
        <w:t xml:space="preserve">, ob koncu </w:t>
      </w:r>
      <w:r>
        <w:rPr>
          <w:rFonts w:eastAsia="Times New Roman" w:cstheme="minorHAnsi"/>
          <w:lang w:eastAsia="sl-SI"/>
        </w:rPr>
        <w:t>pouka</w:t>
      </w:r>
      <w:r w:rsidRPr="00E904E2">
        <w:rPr>
          <w:rFonts w:eastAsia="Times New Roman" w:cstheme="minorHAnsi"/>
          <w:lang w:eastAsia="sl-SI"/>
        </w:rPr>
        <w:t xml:space="preserve"> piše pisni preizkus, s katerim pokaže, da pozna pri vajah uporabljene merilne pripomočke in metode merjenja ter zna grafično prikazati ter analizirati meritve in iz tega povleči ustrezne zaključke.</w:t>
      </w:r>
    </w:p>
    <w:p w14:paraId="27C4DFE0" w14:textId="77777777" w:rsidR="002D2779" w:rsidRPr="00E904E2" w:rsidRDefault="002D2779" w:rsidP="002D2779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before="200" w:after="0" w:line="276" w:lineRule="auto"/>
        <w:outlineLvl w:val="2"/>
        <w:rPr>
          <w:rFonts w:eastAsia="Calibri" w:cstheme="minorHAnsi"/>
          <w:bCs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>Določanje zaključne ocene:</w:t>
      </w:r>
    </w:p>
    <w:p w14:paraId="46CD5F01" w14:textId="77777777" w:rsidR="002D2779" w:rsidRPr="00E904E2" w:rsidRDefault="002D2779" w:rsidP="002D2779">
      <w:pPr>
        <w:spacing w:before="28" w:after="28" w:line="100" w:lineRule="atLeast"/>
        <w:ind w:left="360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Končna ocena v odstotkih </w:t>
      </w:r>
      <w:r w:rsidRPr="00E904E2">
        <w:rPr>
          <w:rFonts w:eastAsia="Times New Roman" w:cstheme="minorHAnsi"/>
          <w:i/>
          <w:lang w:eastAsia="sl-SI"/>
        </w:rPr>
        <w:t>p</w:t>
      </w:r>
      <w:r w:rsidRPr="00E904E2">
        <w:rPr>
          <w:rFonts w:eastAsia="Times New Roman" w:cstheme="minorHAnsi"/>
          <w:lang w:eastAsia="sl-SI"/>
        </w:rPr>
        <w:t>(%) je povprečje skupne ocene prve in druge konference. Skupna ocena konference v odstotkih se izračuna po enačbi:</w:t>
      </w:r>
    </w:p>
    <w:p w14:paraId="4FC27FE8" w14:textId="77777777" w:rsidR="002D2779" w:rsidRPr="00E904E2" w:rsidRDefault="002D2779" w:rsidP="002D2779">
      <w:pPr>
        <w:spacing w:before="28" w:after="28" w:line="100" w:lineRule="atLeast"/>
        <w:ind w:left="360"/>
        <w:rPr>
          <w:rFonts w:eastAsia="Calibri" w:cstheme="minorHAnsi"/>
          <w:lang w:eastAsia="sl-SI"/>
        </w:rPr>
      </w:pPr>
      <m:oMath>
        <m:r>
          <w:rPr>
            <w:rFonts w:ascii="Cambria Math" w:eastAsia="Calibri" w:hAnsi="Cambria Math" w:cstheme="minorHAnsi"/>
            <w:lang w:eastAsia="sl-SI"/>
          </w:rPr>
          <m:t>p</m:t>
        </m:r>
        <m:d>
          <m:dPr>
            <m:ctrlPr>
              <w:rPr>
                <w:rFonts w:ascii="Cambria Math" w:eastAsia="Calibri" w:hAnsi="Cambria Math" w:cstheme="minorHAnsi"/>
                <w:lang w:eastAsia="sl-SI"/>
              </w:rPr>
            </m:ctrlPr>
          </m:dPr>
          <m:e>
            <m:r>
              <w:rPr>
                <w:rFonts w:ascii="Cambria Math" w:eastAsia="Calibri" w:hAnsi="Cambria Math" w:cstheme="minorHAnsi"/>
                <w:lang w:eastAsia="sl-SI"/>
              </w:rPr>
              <m:t>%</m:t>
            </m:r>
          </m:e>
        </m:d>
        <m:r>
          <w:rPr>
            <w:rFonts w:ascii="Cambria Math" w:eastAsia="Calibri" w:hAnsi="Cambria Math" w:cstheme="minorHAnsi"/>
            <w:lang w:eastAsia="sl-SI"/>
          </w:rPr>
          <m:t>=</m:t>
        </m:r>
        <m:f>
          <m:fPr>
            <m:ctrlPr>
              <w:rPr>
                <w:rFonts w:ascii="Cambria Math" w:eastAsia="Calibri" w:hAnsi="Cambria Math" w:cstheme="minorHAnsi"/>
                <w:lang w:eastAsia="sl-SI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="Calibri" w:hAnsi="Cambria Math" w:cstheme="minorHAnsi"/>
                    <w:lang w:eastAsia="sl-SI"/>
                  </w:rPr>
                </m:ctrlPr>
              </m:naryPr>
              <m:sub>
                <m:r>
                  <w:rPr>
                    <w:rFonts w:ascii="Cambria Math" w:eastAsia="Calibri" w:hAnsi="Cambria Math" w:cstheme="minorHAnsi"/>
                    <w:lang w:eastAsia="sl-SI"/>
                  </w:rPr>
                  <m:t>i</m:t>
                </m:r>
              </m:sub>
              <m:sup>
                <m:r>
                  <w:rPr>
                    <w:rFonts w:ascii="Cambria Math" w:eastAsia="Calibri" w:hAnsi="Cambria Math" w:cstheme="minorHAnsi"/>
                    <w:lang w:eastAsia="sl-S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 w:cstheme="minorHAnsi"/>
                        <w:lang w:eastAsia="sl-SI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theme="minorHAnsi"/>
                        <w:lang w:eastAsia="sl-SI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lang w:eastAsia="sl-SI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%</m:t>
                    </m:r>
                  </m:e>
                </m:d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="Calibri" w:hAnsi="Cambria Math" w:cstheme="minorHAnsi"/>
                    <w:lang w:eastAsia="sl-SI"/>
                  </w:rPr>
                </m:ctrlPr>
              </m:naryPr>
              <m:sub>
                <m:r>
                  <w:rPr>
                    <w:rFonts w:ascii="Cambria Math" w:eastAsia="Calibri" w:hAnsi="Cambria Math" w:cstheme="minorHAnsi"/>
                    <w:lang w:eastAsia="sl-SI"/>
                  </w:rPr>
                  <m:t>i</m:t>
                </m:r>
              </m:sub>
              <m:sup>
                <m:r>
                  <w:rPr>
                    <w:rFonts w:ascii="Cambria Math" w:eastAsia="Calibri" w:hAnsi="Cambria Math" w:cstheme="minorHAnsi"/>
                    <w:lang w:eastAsia="sl-S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Calibri" w:hAnsi="Cambria Math" w:cstheme="minorHAnsi"/>
                        <w:lang w:eastAsia="sl-SI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lang w:eastAsia="sl-SI"/>
                      </w:rPr>
                      <m:t>i</m:t>
                    </m:r>
                  </m:sub>
                </m:sSub>
              </m:e>
            </m:nary>
          </m:den>
        </m:f>
      </m:oMath>
      <w:r w:rsidRPr="00E904E2">
        <w:rPr>
          <w:rFonts w:eastAsia="Times New Roman" w:cstheme="minorHAnsi"/>
          <w:lang w:eastAsia="sl-SI"/>
        </w:rPr>
        <w:tab/>
      </w:r>
    </w:p>
    <w:p w14:paraId="512F6121" w14:textId="3DC38527" w:rsidR="00FA2223" w:rsidRPr="00FA2223" w:rsidRDefault="002D2779" w:rsidP="00FA2223">
      <w:pPr>
        <w:spacing w:before="28" w:after="28" w:line="100" w:lineRule="atLeast"/>
        <w:ind w:left="360"/>
        <w:rPr>
          <w:rFonts w:eastAsia="Times New Roman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kjer je </w:t>
      </w:r>
      <w:proofErr w:type="spellStart"/>
      <w:r w:rsidRPr="00E904E2">
        <w:rPr>
          <w:rFonts w:eastAsia="Times New Roman" w:cstheme="minorHAnsi"/>
          <w:i/>
          <w:lang w:eastAsia="sl-SI"/>
        </w:rPr>
        <w:t>u</w:t>
      </w:r>
      <w:r w:rsidRPr="00E904E2">
        <w:rPr>
          <w:rFonts w:eastAsia="Times New Roman" w:cstheme="minorHAnsi"/>
          <w:vertAlign w:val="subscript"/>
          <w:lang w:eastAsia="sl-SI"/>
        </w:rPr>
        <w:t>i</w:t>
      </w:r>
      <w:proofErr w:type="spellEnd"/>
      <w:r w:rsidRPr="00E904E2">
        <w:rPr>
          <w:rFonts w:eastAsia="Times New Roman" w:cstheme="minorHAnsi"/>
          <w:lang w:eastAsia="sl-SI"/>
        </w:rPr>
        <w:t xml:space="preserve"> utež i-te ocene, </w:t>
      </w:r>
      <w:r w:rsidRPr="00E904E2">
        <w:rPr>
          <w:rFonts w:eastAsia="Times New Roman" w:cstheme="minorHAnsi"/>
          <w:i/>
          <w:lang w:eastAsia="sl-SI"/>
        </w:rPr>
        <w:t>p</w:t>
      </w:r>
      <w:r w:rsidRPr="00E904E2">
        <w:rPr>
          <w:rFonts w:eastAsia="Times New Roman" w:cstheme="minorHAnsi"/>
          <w:vertAlign w:val="subscript"/>
          <w:lang w:eastAsia="sl-SI"/>
        </w:rPr>
        <w:t>i</w:t>
      </w:r>
      <w:r w:rsidRPr="00E904E2">
        <w:rPr>
          <w:rFonts w:eastAsia="Times New Roman" w:cstheme="minorHAnsi"/>
          <w:lang w:eastAsia="sl-SI"/>
        </w:rPr>
        <w:t xml:space="preserve"> je odstotek i-te ocene, </w:t>
      </w:r>
      <w:r w:rsidRPr="00E904E2">
        <w:rPr>
          <w:rFonts w:eastAsia="Times New Roman" w:cstheme="minorHAnsi"/>
          <w:i/>
          <w:lang w:eastAsia="sl-SI"/>
        </w:rPr>
        <w:t>n</w:t>
      </w:r>
      <w:r w:rsidRPr="00E904E2">
        <w:rPr>
          <w:rFonts w:eastAsia="Times New Roman" w:cstheme="minorHAnsi"/>
          <w:lang w:eastAsia="sl-SI"/>
        </w:rPr>
        <w:t xml:space="preserve"> pa je število vseh ocen. Uteži ocen, glede na način pridobitve ocene, so določene v spodnji tabeli:</w:t>
      </w:r>
    </w:p>
    <w:tbl>
      <w:tblPr>
        <w:tblW w:w="0" w:type="auto"/>
        <w:tblInd w:w="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5"/>
        <w:gridCol w:w="1755"/>
      </w:tblGrid>
      <w:tr w:rsidR="002D2779" w:rsidRPr="00E904E2" w14:paraId="3DC933C9" w14:textId="77777777" w:rsidTr="00042D4F"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C184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A2C4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Utež ocene</w:t>
            </w:r>
          </w:p>
        </w:tc>
      </w:tr>
      <w:tr w:rsidR="002D2779" w:rsidRPr="00E904E2" w14:paraId="79511B92" w14:textId="77777777" w:rsidTr="00042D4F"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626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Pisno preverjanje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61BA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1</w:t>
            </w:r>
          </w:p>
        </w:tc>
      </w:tr>
      <w:tr w:rsidR="002D2779" w:rsidRPr="00E904E2" w14:paraId="4BF3C1FC" w14:textId="77777777" w:rsidTr="00042D4F"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ABBF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Ustno preverjanje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9407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1/2</w:t>
            </w:r>
          </w:p>
        </w:tc>
      </w:tr>
      <w:tr w:rsidR="002D2779" w:rsidRPr="00E904E2" w14:paraId="44B8CF63" w14:textId="77777777" w:rsidTr="00042D4F">
        <w:tc>
          <w:tcPr>
            <w:tcW w:w="4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BA89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Ocena iz eksperimentalnega dela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F962" w14:textId="77777777" w:rsidR="002D2779" w:rsidRPr="00E904E2" w:rsidRDefault="002D2779" w:rsidP="00042D4F">
            <w:pPr>
              <w:spacing w:before="28" w:after="28"/>
              <w:rPr>
                <w:rFonts w:eastAsia="Calibri" w:cstheme="minorHAnsi"/>
                <w:lang w:eastAsia="sl-SI"/>
              </w:rPr>
            </w:pPr>
            <w:r w:rsidRPr="00E904E2">
              <w:rPr>
                <w:rFonts w:eastAsia="Times New Roman" w:cstheme="minorHAnsi"/>
                <w:lang w:eastAsia="sl-SI"/>
              </w:rPr>
              <w:t>1/2</w:t>
            </w:r>
          </w:p>
        </w:tc>
      </w:tr>
    </w:tbl>
    <w:p w14:paraId="082FCE5C" w14:textId="77777777" w:rsidR="002D2779" w:rsidRPr="00E904E2" w:rsidRDefault="002D2779" w:rsidP="002D2779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before="200" w:after="0" w:line="276" w:lineRule="auto"/>
        <w:ind w:left="720" w:hanging="720"/>
        <w:outlineLvl w:val="2"/>
        <w:rPr>
          <w:rFonts w:eastAsia="Calibri" w:cstheme="minorHAnsi"/>
          <w:bCs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 xml:space="preserve">Stopnje ocenjevalne lestvice (spl.): </w:t>
      </w:r>
    </w:p>
    <w:p w14:paraId="2D0C4A35" w14:textId="77777777" w:rsidR="002D2779" w:rsidRPr="00E904E2" w:rsidRDefault="002D2779" w:rsidP="002D2779">
      <w:pPr>
        <w:numPr>
          <w:ilvl w:val="0"/>
          <w:numId w:val="23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Oceno odlično zasluži dijak, ki obvlada učno snov pregledno in tudi v manj važnih podrobnostih, ki pokaže popolno razumevanje in zna pridobljeno znanje ustvarjalno uporabiti v novih situacijah. Pri pouku aktivno sodeluje, kaže za predmet zanimanje in uporablja dodatne vire informacij. </w:t>
      </w:r>
    </w:p>
    <w:p w14:paraId="4B87A23A" w14:textId="77777777" w:rsidR="002D2779" w:rsidRPr="00E904E2" w:rsidRDefault="002D2779" w:rsidP="002D2779">
      <w:pPr>
        <w:numPr>
          <w:ilvl w:val="0"/>
          <w:numId w:val="23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Prav dobro oceno zasluži dijak, ki razume poglavitne stvari, pozna pa tudi pomembnejše podrobnosti, pokaže razumevanje, prizadevnost, je spreten in samostojen v izražanju in zna dobljeno znanje uporabiti v novih primerih. </w:t>
      </w:r>
    </w:p>
    <w:p w14:paraId="2D677625" w14:textId="77777777" w:rsidR="002D2779" w:rsidRPr="00E904E2" w:rsidRDefault="002D2779" w:rsidP="002D2779">
      <w:pPr>
        <w:numPr>
          <w:ilvl w:val="0"/>
          <w:numId w:val="23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Oceno dobro zasluži dijak, ki v glavnem obvlada učno snov, jo zna praktično uporabiti z manjšo učiteljevo pomočjo , pokaže pa marljivost. </w:t>
      </w:r>
    </w:p>
    <w:p w14:paraId="752C3292" w14:textId="77777777" w:rsidR="002D2779" w:rsidRPr="00E904E2" w:rsidRDefault="002D2779" w:rsidP="002D2779">
      <w:pPr>
        <w:numPr>
          <w:ilvl w:val="0"/>
          <w:numId w:val="23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lastRenderedPageBreak/>
        <w:t xml:space="preserve">Z oceno zadostno je ocenjen dijak, ki kaže še toliko znanja in razumevanja, da bo še lahko sledil pouku pri tem predmetu in pri sorodnih predmetih. </w:t>
      </w:r>
    </w:p>
    <w:p w14:paraId="3B9CEFAB" w14:textId="77777777" w:rsidR="002D2779" w:rsidRPr="00E904E2" w:rsidRDefault="002D2779" w:rsidP="002D2779">
      <w:pPr>
        <w:numPr>
          <w:ilvl w:val="0"/>
          <w:numId w:val="23"/>
        </w:numPr>
        <w:suppressAutoHyphens/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Oceno nezadostno zasluži dijak, če njegovo znanje ne zadostuje niti grobemu pregledu v pomembnih podrobnostih, če se ne znajde kljub učiteljevi pomoči, če je očitno, da ni marljiv in če njegovo znanje ne zadostuje, da bi v višjem razredu uspešno napredoval v učni snovi. </w:t>
      </w:r>
    </w:p>
    <w:p w14:paraId="3478BB33" w14:textId="47085B8C" w:rsidR="00136B22" w:rsidRPr="00FA2223" w:rsidRDefault="002D2779" w:rsidP="00FA2223">
      <w:pPr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lang w:eastAsia="sl-SI"/>
        </w:rPr>
        <w:t xml:space="preserve">    </w:t>
      </w:r>
    </w:p>
    <w:p w14:paraId="611F1E33" w14:textId="77777777" w:rsidR="00E904E2" w:rsidRPr="00E904E2" w:rsidRDefault="00E904E2" w:rsidP="00E904E2">
      <w:pPr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lang w:eastAsia="sl-SI"/>
        </w:rPr>
        <w:t>Način popravljanja negativnih ocen:</w:t>
      </w:r>
    </w:p>
    <w:p w14:paraId="01D67022" w14:textId="77777777" w:rsidR="00E904E2" w:rsidRPr="00E904E2" w:rsidRDefault="00E904E2" w:rsidP="00E904E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color w:val="000000"/>
          <w:lang w:eastAsia="sl-SI"/>
        </w:rPr>
        <w:t>dijak popravlja v dogovoru z učiteljem izven rednih ur pouka.</w:t>
      </w:r>
    </w:p>
    <w:p w14:paraId="1A988785" w14:textId="77777777" w:rsidR="00E904E2" w:rsidRPr="00E904E2" w:rsidRDefault="00E904E2" w:rsidP="00E904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lang w:eastAsia="sl-SI"/>
        </w:rPr>
      </w:pPr>
    </w:p>
    <w:p w14:paraId="6893B183" w14:textId="77777777" w:rsidR="00E904E2" w:rsidRPr="00E904E2" w:rsidRDefault="00E904E2" w:rsidP="00E904E2">
      <w:pPr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lang w:eastAsia="sl-SI"/>
        </w:rPr>
        <w:t>Meje za ocene:</w:t>
      </w:r>
    </w:p>
    <w:p w14:paraId="050DE847" w14:textId="77777777" w:rsidR="00E904E2" w:rsidRPr="00E904E2" w:rsidRDefault="00E904E2" w:rsidP="00E904E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color w:val="000000"/>
          <w:lang w:eastAsia="sl-SI"/>
        </w:rPr>
        <w:t>so usklajene znotraj učiteljskega zbora in določene v Šolskih pravilih ocenjevanja znanja.</w:t>
      </w:r>
    </w:p>
    <w:p w14:paraId="01949EAC" w14:textId="77777777" w:rsidR="00E904E2" w:rsidRPr="00E904E2" w:rsidRDefault="00E904E2" w:rsidP="00E904E2">
      <w:pPr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lang w:eastAsia="sl-SI"/>
        </w:rPr>
        <w:t>Pogoji dela:</w:t>
      </w:r>
    </w:p>
    <w:p w14:paraId="3D97ECC6" w14:textId="77777777" w:rsidR="00E904E2" w:rsidRPr="00E904E2" w:rsidRDefault="00E904E2" w:rsidP="00E904E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lang w:eastAsia="sl-SI"/>
        </w:rPr>
      </w:pPr>
      <w:r w:rsidRPr="00E904E2">
        <w:rPr>
          <w:rFonts w:ascii="Calibri" w:eastAsia="Calibri" w:hAnsi="Calibri" w:cs="Calibri"/>
          <w:color w:val="000000"/>
          <w:lang w:eastAsia="sl-SI"/>
        </w:rPr>
        <w:t xml:space="preserve">pouk poteka v učilnici in </w:t>
      </w:r>
      <w:r w:rsidRPr="00E904E2">
        <w:rPr>
          <w:rFonts w:ascii="Calibri" w:eastAsia="Calibri" w:hAnsi="Calibri" w:cs="Calibri"/>
          <w:lang w:eastAsia="sl-SI"/>
        </w:rPr>
        <w:t>v laboratoriju</w:t>
      </w:r>
      <w:r w:rsidRPr="00E904E2">
        <w:rPr>
          <w:rFonts w:ascii="Calibri" w:eastAsia="Calibri" w:hAnsi="Calibri" w:cs="Calibri"/>
          <w:color w:val="000000"/>
          <w:lang w:eastAsia="sl-SI"/>
        </w:rPr>
        <w:t>,</w:t>
      </w:r>
    </w:p>
    <w:p w14:paraId="08633BEE" w14:textId="77777777" w:rsidR="00E904E2" w:rsidRPr="00E904E2" w:rsidRDefault="00E904E2" w:rsidP="00E904E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lang w:eastAsia="sl-SI"/>
        </w:rPr>
      </w:pPr>
      <w:r w:rsidRPr="00E904E2">
        <w:rPr>
          <w:rFonts w:eastAsia="Calibri" w:cstheme="minorHAnsi"/>
          <w:color w:val="000000"/>
          <w:lang w:eastAsia="sl-SI"/>
        </w:rPr>
        <w:t>od dijaka se pričakuje: sprotno delo, urejene učne pripomočke in odgovorno obnašanje pri pouku.</w:t>
      </w:r>
    </w:p>
    <w:p w14:paraId="684C6D02" w14:textId="77777777" w:rsidR="00E904E2" w:rsidRPr="00E904E2" w:rsidRDefault="00E904E2" w:rsidP="00E904E2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before="200" w:after="0" w:line="276" w:lineRule="auto"/>
        <w:ind w:left="720" w:hanging="720"/>
        <w:outlineLvl w:val="2"/>
        <w:rPr>
          <w:rFonts w:eastAsia="Calibri" w:cstheme="minorHAnsi"/>
          <w:bCs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 xml:space="preserve">Negativna konferenca:. </w:t>
      </w:r>
    </w:p>
    <w:p w14:paraId="56FEE04F" w14:textId="77777777" w:rsidR="00E904E2" w:rsidRPr="00E904E2" w:rsidRDefault="00E904E2" w:rsidP="00E904E2">
      <w:pPr>
        <w:spacing w:before="28" w:after="28" w:line="100" w:lineRule="atLeast"/>
        <w:rPr>
          <w:rFonts w:eastAsia="Calibri" w:cstheme="minorHAnsi"/>
          <w:bCs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 xml:space="preserve">Če dijak v prvem ocenjevalnem obdobju ni dosegel minimalnega standarda, si lahko pozitivno oceno za to ocenjevalno obdobje pridobi pisno na začetku naslednjega ocenjevalnega obdobja (po predhodnem dogovoru z učiteljem). </w:t>
      </w:r>
    </w:p>
    <w:p w14:paraId="0AF016D6" w14:textId="77777777" w:rsidR="00E904E2" w:rsidRPr="00E904E2" w:rsidRDefault="00E904E2" w:rsidP="00E904E2">
      <w:pPr>
        <w:keepNext/>
        <w:keepLines/>
        <w:numPr>
          <w:ilvl w:val="2"/>
          <w:numId w:val="0"/>
        </w:numPr>
        <w:tabs>
          <w:tab w:val="num" w:pos="720"/>
        </w:tabs>
        <w:suppressAutoHyphens/>
        <w:spacing w:before="200" w:after="0" w:line="276" w:lineRule="auto"/>
        <w:ind w:left="720" w:hanging="720"/>
        <w:outlineLvl w:val="2"/>
        <w:rPr>
          <w:rFonts w:eastAsia="Calibri" w:cstheme="minorHAnsi"/>
          <w:bCs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>Popravni izpit:</w:t>
      </w:r>
    </w:p>
    <w:p w14:paraId="37A8C4F1" w14:textId="77777777" w:rsidR="00E904E2" w:rsidRPr="00E904E2" w:rsidRDefault="00E904E2" w:rsidP="00E904E2">
      <w:pPr>
        <w:spacing w:before="28" w:after="28" w:line="100" w:lineRule="atLeast"/>
        <w:rPr>
          <w:rFonts w:eastAsia="Calibri" w:cstheme="minorHAnsi"/>
          <w:lang w:eastAsia="sl-SI"/>
        </w:rPr>
      </w:pPr>
      <w:r w:rsidRPr="00E904E2">
        <w:rPr>
          <w:rFonts w:eastAsia="Times New Roman" w:cstheme="minorHAnsi"/>
          <w:bCs/>
          <w:lang w:eastAsia="sl-SI"/>
        </w:rPr>
        <w:t>Popravni izpiti zajemajo snov celotnega letnika. Popravni izpiti so pisni in trajajo 60 minut. V primeru, da dijak zbere manj kot 50 % in</w:t>
      </w:r>
      <w:r w:rsidRPr="00E904E2">
        <w:rPr>
          <w:rFonts w:eastAsia="Times New Roman" w:cstheme="minorHAnsi"/>
          <w:lang w:eastAsia="sl-SI"/>
        </w:rPr>
        <w:t xml:space="preserve"> vsaj 45 % vseh možnih točk izpita, se opravi ustni zagovor s tremi vprašanji iz predelane letne snovi. Ocena se določi v skladu z zgornjim kriterijem.</w:t>
      </w:r>
    </w:p>
    <w:p w14:paraId="60982A0A" w14:textId="77777777" w:rsidR="00E904E2" w:rsidRPr="00E904E2" w:rsidRDefault="00E904E2" w:rsidP="00E904E2">
      <w:pPr>
        <w:rPr>
          <w:rFonts w:cstheme="minorHAnsi"/>
        </w:rPr>
      </w:pPr>
    </w:p>
    <w:p w14:paraId="4891AF54" w14:textId="77777777" w:rsidR="00E904E2" w:rsidRPr="00E904E2" w:rsidRDefault="00E904E2" w:rsidP="00E904E2">
      <w:pPr>
        <w:numPr>
          <w:ilvl w:val="0"/>
          <w:numId w:val="8"/>
        </w:numPr>
        <w:contextualSpacing/>
        <w:rPr>
          <w:rFonts w:cstheme="minorHAnsi"/>
          <w:sz w:val="28"/>
          <w:szCs w:val="28"/>
        </w:rPr>
      </w:pPr>
      <w:r w:rsidRPr="00E904E2">
        <w:rPr>
          <w:rFonts w:cstheme="minorHAnsi"/>
          <w:sz w:val="28"/>
          <w:szCs w:val="28"/>
        </w:rPr>
        <w:t xml:space="preserve">Roki za pisno ocenjevanje znanja </w:t>
      </w:r>
    </w:p>
    <w:p w14:paraId="1800005C" w14:textId="77777777" w:rsidR="00E904E2" w:rsidRPr="00E904E2" w:rsidRDefault="00E904E2" w:rsidP="00E904E2">
      <w:pPr>
        <w:ind w:left="1080"/>
        <w:contextualSpacing/>
        <w:rPr>
          <w:rFonts w:cstheme="minorHAnsi"/>
          <w:sz w:val="28"/>
          <w:szCs w:val="28"/>
        </w:rPr>
      </w:pPr>
    </w:p>
    <w:p w14:paraId="531A90E7" w14:textId="77777777" w:rsidR="00E904E2" w:rsidRPr="00E904E2" w:rsidRDefault="00E904E2" w:rsidP="00E904E2">
      <w:pPr>
        <w:rPr>
          <w:rFonts w:cstheme="minorHAnsi"/>
        </w:rPr>
      </w:pPr>
      <w:r w:rsidRPr="00E904E2">
        <w:rPr>
          <w:rFonts w:cstheme="minorHAnsi"/>
        </w:rPr>
        <w:t>Roki za pisno ocenjevanje znanja so v prilogi skupnega Načrta ocenjevanja znanja.</w:t>
      </w:r>
    </w:p>
    <w:p w14:paraId="54E0DC44" w14:textId="77777777" w:rsidR="00E904E2" w:rsidRPr="00E904E2" w:rsidRDefault="00E904E2" w:rsidP="00E904E2">
      <w:pPr>
        <w:rPr>
          <w:rFonts w:cstheme="minorHAnsi"/>
        </w:rPr>
      </w:pPr>
    </w:p>
    <w:p w14:paraId="516F023B" w14:textId="77777777" w:rsidR="00E904E2" w:rsidRPr="00E904E2" w:rsidRDefault="00E904E2" w:rsidP="00E904E2">
      <w:pPr>
        <w:rPr>
          <w:rFonts w:cstheme="minorHAnsi"/>
        </w:rPr>
      </w:pPr>
    </w:p>
    <w:p w14:paraId="2AB56FFF" w14:textId="77777777" w:rsidR="00E904E2" w:rsidRPr="00E904E2" w:rsidRDefault="00E904E2" w:rsidP="00E904E2">
      <w:pPr>
        <w:rPr>
          <w:rFonts w:cstheme="minorHAnsi"/>
        </w:rPr>
      </w:pPr>
      <w:r w:rsidRPr="00E904E2">
        <w:rPr>
          <w:rFonts w:cstheme="minorHAnsi"/>
        </w:rPr>
        <w:t xml:space="preserve">Načrt ocenjevanja znanja izdelal: Špela Škof Urh, prof. </w:t>
      </w:r>
    </w:p>
    <w:p w14:paraId="0D9645F5" w14:textId="77777777" w:rsidR="00E904E2" w:rsidRPr="00E904E2" w:rsidRDefault="00E904E2" w:rsidP="00E904E2">
      <w:pPr>
        <w:rPr>
          <w:rFonts w:cstheme="minorHAnsi"/>
        </w:rPr>
      </w:pPr>
    </w:p>
    <w:p w14:paraId="590683F2" w14:textId="77777777" w:rsidR="00E904E2" w:rsidRPr="00E904E2" w:rsidRDefault="00E904E2" w:rsidP="00E904E2">
      <w:pPr>
        <w:rPr>
          <w:rFonts w:eastAsia="Calibri" w:cstheme="minorHAnsi"/>
          <w:lang w:eastAsia="sl-SI"/>
        </w:rPr>
      </w:pPr>
    </w:p>
    <w:p w14:paraId="0AC05ACB" w14:textId="77777777" w:rsidR="00365952" w:rsidRDefault="00365952"/>
    <w:sectPr w:rsidR="00365952" w:rsidSect="00327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65"/>
    <w:multiLevelType w:val="hybridMultilevel"/>
    <w:tmpl w:val="B73AE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A48"/>
    <w:multiLevelType w:val="hybridMultilevel"/>
    <w:tmpl w:val="22D83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1213"/>
    <w:multiLevelType w:val="hybridMultilevel"/>
    <w:tmpl w:val="2E78F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3153"/>
    <w:multiLevelType w:val="hybridMultilevel"/>
    <w:tmpl w:val="DDB03E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3B3E"/>
    <w:multiLevelType w:val="hybridMultilevel"/>
    <w:tmpl w:val="D2C46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573F"/>
    <w:multiLevelType w:val="hybridMultilevel"/>
    <w:tmpl w:val="8A16C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0AC"/>
    <w:multiLevelType w:val="multilevel"/>
    <w:tmpl w:val="8966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147A3563"/>
    <w:multiLevelType w:val="multilevel"/>
    <w:tmpl w:val="8534B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E22A71"/>
    <w:multiLevelType w:val="multilevel"/>
    <w:tmpl w:val="EBC22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A456FF"/>
    <w:multiLevelType w:val="hybridMultilevel"/>
    <w:tmpl w:val="0DC6CD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E297F"/>
    <w:multiLevelType w:val="hybridMultilevel"/>
    <w:tmpl w:val="1E7039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ECF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3B77"/>
    <w:multiLevelType w:val="hybridMultilevel"/>
    <w:tmpl w:val="01DA6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20CB5"/>
    <w:multiLevelType w:val="hybridMultilevel"/>
    <w:tmpl w:val="A7C0FF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72B04"/>
    <w:multiLevelType w:val="hybridMultilevel"/>
    <w:tmpl w:val="EC0AE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01CA4"/>
    <w:multiLevelType w:val="hybridMultilevel"/>
    <w:tmpl w:val="10FAA9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603F5"/>
    <w:multiLevelType w:val="hybridMultilevel"/>
    <w:tmpl w:val="F68277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77C29"/>
    <w:multiLevelType w:val="hybridMultilevel"/>
    <w:tmpl w:val="A448F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C6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F181F"/>
    <w:multiLevelType w:val="hybridMultilevel"/>
    <w:tmpl w:val="1FA20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6E94"/>
    <w:multiLevelType w:val="hybridMultilevel"/>
    <w:tmpl w:val="F5D46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D2B74"/>
    <w:multiLevelType w:val="hybridMultilevel"/>
    <w:tmpl w:val="B9AA54C0"/>
    <w:lvl w:ilvl="0" w:tplc="57769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2443"/>
    <w:multiLevelType w:val="hybridMultilevel"/>
    <w:tmpl w:val="B9AA54C0"/>
    <w:lvl w:ilvl="0" w:tplc="57769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722A1"/>
    <w:multiLevelType w:val="hybridMultilevel"/>
    <w:tmpl w:val="ECAAFC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229D0"/>
    <w:multiLevelType w:val="hybridMultilevel"/>
    <w:tmpl w:val="ADD2C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7D26"/>
    <w:multiLevelType w:val="hybridMultilevel"/>
    <w:tmpl w:val="C5BC5C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2312C"/>
    <w:multiLevelType w:val="multilevel"/>
    <w:tmpl w:val="3DB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55C7FD4"/>
    <w:multiLevelType w:val="hybridMultilevel"/>
    <w:tmpl w:val="9A2AB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C2045"/>
    <w:multiLevelType w:val="hybridMultilevel"/>
    <w:tmpl w:val="7B9457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173B3"/>
    <w:multiLevelType w:val="hybridMultilevel"/>
    <w:tmpl w:val="BF62AA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C4D03"/>
    <w:multiLevelType w:val="hybridMultilevel"/>
    <w:tmpl w:val="7EBEA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3096"/>
    <w:multiLevelType w:val="hybridMultilevel"/>
    <w:tmpl w:val="B9AA54C0"/>
    <w:lvl w:ilvl="0" w:tplc="57769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670A"/>
    <w:multiLevelType w:val="multilevel"/>
    <w:tmpl w:val="8530E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2"/>
  </w:num>
  <w:num w:numId="3">
    <w:abstractNumId w:val="27"/>
  </w:num>
  <w:num w:numId="4">
    <w:abstractNumId w:val="3"/>
  </w:num>
  <w:num w:numId="5">
    <w:abstractNumId w:val="25"/>
  </w:num>
  <w:num w:numId="6">
    <w:abstractNumId w:val="17"/>
  </w:num>
  <w:num w:numId="7">
    <w:abstractNumId w:val="11"/>
  </w:num>
  <w:num w:numId="8">
    <w:abstractNumId w:val="19"/>
  </w:num>
  <w:num w:numId="9">
    <w:abstractNumId w:val="29"/>
  </w:num>
  <w:num w:numId="10">
    <w:abstractNumId w:val="21"/>
  </w:num>
  <w:num w:numId="11">
    <w:abstractNumId w:val="20"/>
  </w:num>
  <w:num w:numId="12">
    <w:abstractNumId w:val="18"/>
  </w:num>
  <w:num w:numId="13">
    <w:abstractNumId w:val="1"/>
  </w:num>
  <w:num w:numId="14">
    <w:abstractNumId w:val="26"/>
  </w:num>
  <w:num w:numId="15">
    <w:abstractNumId w:val="12"/>
  </w:num>
  <w:num w:numId="16">
    <w:abstractNumId w:val="28"/>
  </w:num>
  <w:num w:numId="17">
    <w:abstractNumId w:val="5"/>
  </w:num>
  <w:num w:numId="18">
    <w:abstractNumId w:val="13"/>
  </w:num>
  <w:num w:numId="19">
    <w:abstractNumId w:val="4"/>
  </w:num>
  <w:num w:numId="20">
    <w:abstractNumId w:val="7"/>
  </w:num>
  <w:num w:numId="21">
    <w:abstractNumId w:val="30"/>
  </w:num>
  <w:num w:numId="22">
    <w:abstractNumId w:val="8"/>
  </w:num>
  <w:num w:numId="23">
    <w:abstractNumId w:val="24"/>
  </w:num>
  <w:num w:numId="24">
    <w:abstractNumId w:val="6"/>
  </w:num>
  <w:num w:numId="25">
    <w:abstractNumId w:val="2"/>
  </w:num>
  <w:num w:numId="26">
    <w:abstractNumId w:val="10"/>
  </w:num>
  <w:num w:numId="27">
    <w:abstractNumId w:val="16"/>
  </w:num>
  <w:num w:numId="28">
    <w:abstractNumId w:val="15"/>
  </w:num>
  <w:num w:numId="29">
    <w:abstractNumId w:val="23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73"/>
    <w:rsid w:val="000D7527"/>
    <w:rsid w:val="00136B22"/>
    <w:rsid w:val="0025081F"/>
    <w:rsid w:val="00265420"/>
    <w:rsid w:val="002D2779"/>
    <w:rsid w:val="002D59AA"/>
    <w:rsid w:val="002F2BF1"/>
    <w:rsid w:val="00327FA4"/>
    <w:rsid w:val="00365952"/>
    <w:rsid w:val="003773E1"/>
    <w:rsid w:val="0041641A"/>
    <w:rsid w:val="00440FB0"/>
    <w:rsid w:val="005A479C"/>
    <w:rsid w:val="00686E7C"/>
    <w:rsid w:val="006F033C"/>
    <w:rsid w:val="007C4541"/>
    <w:rsid w:val="00954FD3"/>
    <w:rsid w:val="009B335A"/>
    <w:rsid w:val="009E0106"/>
    <w:rsid w:val="00A203D5"/>
    <w:rsid w:val="00A95B1B"/>
    <w:rsid w:val="00BE4D3F"/>
    <w:rsid w:val="00C35050"/>
    <w:rsid w:val="00CC5E09"/>
    <w:rsid w:val="00D47215"/>
    <w:rsid w:val="00D57EB4"/>
    <w:rsid w:val="00D71233"/>
    <w:rsid w:val="00DB6FA5"/>
    <w:rsid w:val="00DC2473"/>
    <w:rsid w:val="00E904E2"/>
    <w:rsid w:val="00FA2223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A244"/>
  <w15:chartTrackingRefBased/>
  <w15:docId w15:val="{F25461CA-F570-459C-B6DE-01FDB8E9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E0106"/>
    <w:pPr>
      <w:ind w:left="720"/>
      <w:contextualSpacing/>
    </w:pPr>
  </w:style>
  <w:style w:type="paragraph" w:customStyle="1" w:styleId="Default">
    <w:name w:val="Default"/>
    <w:rsid w:val="0026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7C4541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1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BE4D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BE4D3F"/>
    <w:rPr>
      <w:rFonts w:ascii="Times New Roman" w:eastAsia="Times New Roman" w:hAnsi="Times New Roman" w:cs="Times New Roman"/>
      <w:b/>
      <w:kern w:val="3"/>
      <w:sz w:val="24"/>
      <w:szCs w:val="20"/>
      <w:lang w:eastAsia="sl-SI"/>
    </w:rPr>
  </w:style>
  <w:style w:type="paragraph" w:customStyle="1" w:styleId="Standard">
    <w:name w:val="Standard"/>
    <w:rsid w:val="00BE4D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sl-SI"/>
    </w:rPr>
  </w:style>
  <w:style w:type="paragraph" w:customStyle="1" w:styleId="Heading">
    <w:name w:val="Heading"/>
    <w:basedOn w:val="Standard"/>
    <w:next w:val="Navaden"/>
    <w:rsid w:val="00BE4D3F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Kočar</dc:creator>
  <cp:keywords/>
  <dc:description/>
  <cp:lastModifiedBy>Špela</cp:lastModifiedBy>
  <cp:revision>3</cp:revision>
  <dcterms:created xsi:type="dcterms:W3CDTF">2024-10-18T05:05:00Z</dcterms:created>
  <dcterms:modified xsi:type="dcterms:W3CDTF">2024-10-18T07:54:00Z</dcterms:modified>
</cp:coreProperties>
</file>