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Kandavas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tālr./ fakss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0B4322">
        <w:trPr>
          <w:trHeight w:val="1015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0B4322" w:rsidRPr="000B43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Siltumn</w:t>
            </w:r>
            <w:r w:rsidR="000B43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ī</w:t>
            </w:r>
            <w:r w:rsidR="000B4322" w:rsidRPr="000B43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cas piegāde un uzstādīšana Kandavas LT Saulaines TS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E62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A5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janvārim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EA556A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5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mēne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</w:t>
            </w:r>
            <w:bookmarkStart w:id="0" w:name="_GoBack"/>
            <w:bookmarkEnd w:id="0"/>
            <w:r w:rsidR="001C5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274E4D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  <w:p w:rsidR="000E067B" w:rsidRPr="007D014C" w:rsidRDefault="000E067B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Dzel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kalēja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0E067B">
              <w:rPr>
                <w:rFonts w:ascii="Times New Roman" w:eastAsia="Times New Roman" w:hAnsi="Times New Roman" w:cs="Times New Roman"/>
                <w:sz w:val="24"/>
                <w:szCs w:val="24"/>
              </w:rPr>
              <w:t>. 29353255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B43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2E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55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B4322">
              <w:rPr>
                <w:rFonts w:ascii="Times New Roman" w:eastAsia="Times New Roman" w:hAnsi="Times New Roman" w:cs="Times New Roman"/>
                <w:sz w:val="24"/>
                <w:szCs w:val="24"/>
              </w:rPr>
              <w:t>janvāris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2"/>
        <w:gridCol w:w="2551"/>
        <w:gridCol w:w="1381"/>
      </w:tblGrid>
      <w:tr w:rsidR="006B0FE2" w:rsidRPr="006B0FE2" w:rsidTr="003D32C8">
        <w:tc>
          <w:tcPr>
            <w:tcW w:w="10454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0B4322"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Siltumnīcas piegāde un uzstādīšana Kandavas LT Saulaines TS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B0FE2" w:rsidRPr="006B0FE2" w:rsidTr="003D32C8">
        <w:trPr>
          <w:trHeight w:val="531"/>
        </w:trPr>
        <w:tc>
          <w:tcPr>
            <w:tcW w:w="6522" w:type="dxa"/>
            <w:vAlign w:val="center"/>
          </w:tcPr>
          <w:p w:rsidR="006B0FE2" w:rsidRPr="006B0FE2" w:rsidRDefault="00E62E03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Prece/Pakalpojums</w:t>
            </w:r>
          </w:p>
        </w:tc>
        <w:tc>
          <w:tcPr>
            <w:tcW w:w="255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38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3D32C8">
        <w:trPr>
          <w:trHeight w:val="9428"/>
        </w:trPr>
        <w:tc>
          <w:tcPr>
            <w:tcW w:w="6522" w:type="dxa"/>
            <w:vAlign w:val="center"/>
          </w:tcPr>
          <w:p w:rsidR="000B4322" w:rsidRP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Siltumnīca </w:t>
            </w:r>
            <w:proofErr w:type="spellStart"/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Gardener</w:t>
            </w:r>
            <w:proofErr w:type="spellEnd"/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300 3x10m ar 6mm polikarbonātu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ekvivalenta siltumnīca;</w:t>
            </w:r>
          </w:p>
          <w:p w:rsidR="000B4322" w:rsidRP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Vēdlodziņš </w:t>
            </w:r>
            <w:proofErr w:type="spellStart"/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Gardener</w:t>
            </w:r>
            <w:proofErr w:type="spellEnd"/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300 x4 gab.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ekvivalents;</w:t>
            </w:r>
          </w:p>
          <w:p w:rsidR="000B4322" w:rsidRP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Logu automātiskais </w:t>
            </w:r>
            <w:proofErr w:type="spellStart"/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atvērējs</w:t>
            </w:r>
            <w:proofErr w:type="spellEnd"/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ekvivalents;</w:t>
            </w:r>
          </w:p>
          <w:p w:rsidR="000B4322" w:rsidRP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Metāla pamati 3x10m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62E03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Cinkota dobe 1x10m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2 gab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0B4322" w:rsidRP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Durvis: 2 gab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(galos);</w:t>
            </w:r>
          </w:p>
          <w:p w:rsidR="000B4322" w:rsidRP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Logi: 2 gab. (iebūvēti durvīs)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gab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jumtā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22">
              <w:rPr>
                <w:rFonts w:ascii="Times New Roman" w:eastAsia="Calibri" w:hAnsi="Times New Roman" w:cs="Times New Roman"/>
                <w:sz w:val="24"/>
                <w:szCs w:val="24"/>
              </w:rPr>
              <w:t>Karkass: cinkots tērauds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Arku attālums: ne vairāk kā 100cm;</w:t>
            </w:r>
          </w:p>
          <w:p w:rsidR="000B4322" w:rsidRDefault="000B4322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Komplektācijā jābūt d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okumentācija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uzstādīšanas instrukcija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 darbu secību.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Piegādes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iepakojuma lapa ar detaļu uzskaiti.</w:t>
            </w:r>
            <w:r w:rsid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2E03" w:rsidRPr="00E62E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Uzstādīšanu veic Piegādātājs</w:t>
            </w:r>
            <w:r w:rsidR="00E62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pēc darbu pabeigšanas sagatavo pieņemšanas-nodošanas aktu abpusējai parakstīšanai.</w:t>
            </w:r>
            <w:r w:rsidR="000B4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Uzstādīšana veicama Pasūtītāja norādītā vietā.</w:t>
            </w: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Pr="006B0FE2" w:rsidRDefault="000B4322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iltumnīcas piegāde uz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Kandavas Lauksaimniecības tehnikum</w:t>
            </w:r>
            <w:r w:rsidR="003D32C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Saulaines teritoriālā struktūrvienība, Saulaine 12,</w:t>
            </w:r>
            <w:r w:rsidR="000E0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32C8"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Rundāles pag., Bauskas nov., LV-3901</w:t>
            </w:r>
          </w:p>
          <w:p w:rsidR="006B0FE2" w:rsidRPr="006B0FE2" w:rsidRDefault="000E067B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onstrukcijai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polikarbonāta pārklājumam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jānodrošina vismaz 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div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garantiju</w:t>
            </w:r>
            <w:r w:rsidR="006B0FE2"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piegādes brīža.</w:t>
            </w:r>
          </w:p>
          <w:p w:rsidR="006B0FE2" w:rsidRDefault="000B4322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803674">
                  <wp:extent cx="3876675" cy="2101991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1824" cy="2126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32C8" w:rsidRPr="006B0FE2" w:rsidRDefault="003D32C8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2C8">
              <w:rPr>
                <w:rFonts w:ascii="Times New Roman" w:eastAsia="Calibri" w:hAnsi="Times New Roman" w:cs="Times New Roman"/>
                <w:sz w:val="24"/>
                <w:szCs w:val="24"/>
              </w:rPr>
              <w:t>Attēlam ir ilustratīva nozīme – drīkst piedāvāt cita ražotāja produktu.</w:t>
            </w:r>
          </w:p>
        </w:tc>
        <w:tc>
          <w:tcPr>
            <w:tcW w:w="255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381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:rsidR="00E62E03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D32C8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227645" w:rsidRPr="00AB67AC" w:rsidRDefault="00227645" w:rsidP="003D32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0B4322" w:rsidRPr="000B43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Siltumnīcas piegāde un uzstādīšana Kandavas LT Saulaines TS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0B4322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Siltumnīca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0B4322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Piegāde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0B4322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Uzstādīšana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E37"/>
    <w:rsid w:val="00087DB7"/>
    <w:rsid w:val="00090169"/>
    <w:rsid w:val="000B4322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C62F6"/>
    <w:rsid w:val="003D32C8"/>
    <w:rsid w:val="00496FB9"/>
    <w:rsid w:val="004A08E5"/>
    <w:rsid w:val="004B1C16"/>
    <w:rsid w:val="004D6530"/>
    <w:rsid w:val="004E47DA"/>
    <w:rsid w:val="005155FD"/>
    <w:rsid w:val="00527A81"/>
    <w:rsid w:val="00570C1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9F7D6F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A556A"/>
    <w:rsid w:val="00EC05FA"/>
    <w:rsid w:val="00ED34B4"/>
    <w:rsid w:val="00ED5624"/>
    <w:rsid w:val="00ED6405"/>
    <w:rsid w:val="00EE5849"/>
    <w:rsid w:val="00EE7585"/>
    <w:rsid w:val="00F21957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C035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C148-E3A6-4ED6-8B86-87A20FD8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4</cp:revision>
  <cp:lastPrinted>2019-01-29T08:34:00Z</cp:lastPrinted>
  <dcterms:created xsi:type="dcterms:W3CDTF">2026-01-14T08:30:00Z</dcterms:created>
  <dcterms:modified xsi:type="dcterms:W3CDTF">2026-01-19T08:15:00Z</dcterms:modified>
</cp:coreProperties>
</file>