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rPr/>
      </w:pPr>
      <w:bookmarkStart w:colFirst="0" w:colLast="0" w:name="_l6riwlaoylqi" w:id="0"/>
      <w:bookmarkEnd w:id="0"/>
      <w:r w:rsidDel="00000000" w:rsidR="00000000" w:rsidRPr="00000000">
        <w:rPr>
          <w:rtl w:val="0"/>
        </w:rPr>
        <w:t xml:space="preserve">William Tyndale (1494-1536) &amp; the English Bible (1525)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spacing w:after="200" w:before="0" w:lineRule="auto"/>
        <w:rPr>
          <w:sz w:val="32"/>
          <w:szCs w:val="32"/>
        </w:rPr>
      </w:pPr>
      <w:bookmarkStart w:colFirst="0" w:colLast="0" w:name="_3ogh9omnizdm" w:id="1"/>
      <w:bookmarkEnd w:id="1"/>
      <w:r w:rsidDel="00000000" w:rsidR="00000000" w:rsidRPr="00000000">
        <w:rPr>
          <w:color w:val="434343"/>
          <w:rtl w:val="0"/>
        </w:rPr>
        <w:t xml:space="preserve">Pre-Tyndale Situation in England</w:t>
      </w:r>
      <w:r w:rsidDel="00000000" w:rsidR="00000000" w:rsidRPr="00000000">
        <w:rPr>
          <w:rtl w:val="0"/>
        </w:rPr>
      </w:r>
    </w:p>
    <w:p w:rsidR="00000000" w:rsidDel="00000000" w:rsidP="00000000" w:rsidRDefault="00000000" w:rsidRPr="00000000" w14:paraId="00000004">
      <w:pPr>
        <w:numPr>
          <w:ilvl w:val="0"/>
          <w:numId w:val="10"/>
        </w:numPr>
        <w:ind w:left="720" w:hanging="360"/>
        <w:rPr>
          <w:sz w:val="32"/>
          <w:szCs w:val="32"/>
        </w:rPr>
      </w:pPr>
      <w:r w:rsidDel="00000000" w:rsidR="00000000" w:rsidRPr="00000000">
        <w:rPr>
          <w:sz w:val="32"/>
          <w:szCs w:val="32"/>
          <w:rtl w:val="0"/>
        </w:rPr>
        <w:t xml:space="preserve">The English lacked a vernacular Bible -- Imagine never hearing Scripture</w:t>
      </w:r>
      <w:r w:rsidDel="00000000" w:rsidR="00000000" w:rsidRPr="00000000">
        <w:rPr>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pStyle w:val="Heading3"/>
        <w:spacing w:after="200" w:before="0" w:lineRule="auto"/>
        <w:rPr>
          <w:color w:val="434343"/>
        </w:rPr>
      </w:pPr>
      <w:bookmarkStart w:colFirst="0" w:colLast="0" w:name="_th0g9kow01sd" w:id="2"/>
      <w:bookmarkEnd w:id="2"/>
      <w:r w:rsidDel="00000000" w:rsidR="00000000" w:rsidRPr="00000000">
        <w:rPr>
          <w:color w:val="434343"/>
          <w:rtl w:val="0"/>
        </w:rPr>
        <w:t xml:space="preserve">Tyndale’s Life &amp; Work</w:t>
      </w:r>
    </w:p>
    <w:p w:rsidR="00000000" w:rsidDel="00000000" w:rsidP="00000000" w:rsidRDefault="00000000" w:rsidRPr="00000000" w14:paraId="00000007">
      <w:pPr>
        <w:numPr>
          <w:ilvl w:val="0"/>
          <w:numId w:val="9"/>
        </w:numPr>
        <w:ind w:left="720" w:hanging="360"/>
        <w:rPr>
          <w:sz w:val="32"/>
          <w:szCs w:val="32"/>
        </w:rPr>
      </w:pPr>
      <w:r w:rsidDel="00000000" w:rsidR="00000000" w:rsidRPr="00000000">
        <w:rPr>
          <w:sz w:val="32"/>
          <w:szCs w:val="32"/>
          <w:rtl w:val="0"/>
        </w:rPr>
        <w:t xml:space="preserve">1494 - Born in Gloucestershire.</w:t>
      </w:r>
      <w:r w:rsidDel="00000000" w:rsidR="00000000" w:rsidRPr="00000000">
        <w:rPr>
          <w:sz w:val="32"/>
          <w:szCs w:val="32"/>
          <w:vertAlign w:val="superscript"/>
        </w:rPr>
        <w:footnoteReference w:customMarkFollows="0" w:id="1"/>
      </w:r>
      <w:r w:rsidDel="00000000" w:rsidR="00000000" w:rsidRPr="00000000">
        <w:rPr>
          <w:rtl w:val="0"/>
        </w:rPr>
      </w:r>
    </w:p>
    <w:p w:rsidR="00000000" w:rsidDel="00000000" w:rsidP="00000000" w:rsidRDefault="00000000" w:rsidRPr="00000000" w14:paraId="00000008">
      <w:pPr>
        <w:numPr>
          <w:ilvl w:val="0"/>
          <w:numId w:val="9"/>
        </w:numPr>
        <w:ind w:left="720" w:hanging="360"/>
        <w:rPr>
          <w:sz w:val="32"/>
          <w:szCs w:val="32"/>
        </w:rPr>
      </w:pPr>
      <w:r w:rsidDel="00000000" w:rsidR="00000000" w:rsidRPr="00000000">
        <w:rPr>
          <w:sz w:val="32"/>
          <w:szCs w:val="32"/>
          <w:rtl w:val="0"/>
        </w:rPr>
        <w:t xml:space="preserve">1506-1516 - 10 years studying at Oxford (Magdalen Hall).</w:t>
      </w:r>
      <w:r w:rsidDel="00000000" w:rsidR="00000000" w:rsidRPr="00000000">
        <w:rPr>
          <w:sz w:val="32"/>
          <w:szCs w:val="32"/>
          <w:vertAlign w:val="superscript"/>
        </w:rPr>
        <w:footnoteReference w:customMarkFollows="0" w:id="2"/>
      </w:r>
      <w:r w:rsidDel="00000000" w:rsidR="00000000" w:rsidRPr="00000000">
        <w:rPr>
          <w:rtl w:val="0"/>
        </w:rPr>
      </w:r>
    </w:p>
    <w:p w:rsidR="00000000" w:rsidDel="00000000" w:rsidP="00000000" w:rsidRDefault="00000000" w:rsidRPr="00000000" w14:paraId="00000009">
      <w:pPr>
        <w:numPr>
          <w:ilvl w:val="0"/>
          <w:numId w:val="9"/>
        </w:numPr>
        <w:ind w:left="720" w:hanging="360"/>
        <w:rPr>
          <w:sz w:val="32"/>
          <w:szCs w:val="32"/>
        </w:rPr>
      </w:pPr>
      <w:r w:rsidDel="00000000" w:rsidR="00000000" w:rsidRPr="00000000">
        <w:rPr>
          <w:sz w:val="32"/>
          <w:szCs w:val="32"/>
          <w:rtl w:val="0"/>
        </w:rPr>
        <w:t xml:space="preserve">The story is recounted of Tyndale sparing with a learned man who said that the people are better without God’s law than without the pope’s law. Tyndale replied:</w:t>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ind w:left="720" w:right="720" w:firstLine="0"/>
        <w:rPr>
          <w:sz w:val="32"/>
          <w:szCs w:val="32"/>
        </w:rPr>
      </w:pPr>
      <w:r w:rsidDel="00000000" w:rsidR="00000000" w:rsidRPr="00000000">
        <w:rPr>
          <w:sz w:val="32"/>
          <w:szCs w:val="32"/>
          <w:rtl w:val="0"/>
        </w:rPr>
        <w:t xml:space="preserve">**I defy the Pope and all his lawes. If God spare my life [for] many years, I will cause a boy that driveth the plough [to] know more of the Scripture, than thou doest.</w:t>
      </w:r>
      <w:r w:rsidDel="00000000" w:rsidR="00000000" w:rsidRPr="00000000">
        <w:rPr>
          <w:sz w:val="32"/>
          <w:szCs w:val="32"/>
          <w:vertAlign w:val="superscript"/>
        </w:rPr>
        <w:footnoteReference w:customMarkFollows="0" w:id="3"/>
      </w:r>
      <w:r w:rsidDel="00000000" w:rsidR="00000000" w:rsidRPr="00000000">
        <w:rPr>
          <w:rtl w:val="0"/>
        </w:rPr>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numPr>
          <w:ilvl w:val="0"/>
          <w:numId w:val="9"/>
        </w:numPr>
        <w:ind w:left="720" w:hanging="360"/>
        <w:rPr>
          <w:sz w:val="32"/>
          <w:szCs w:val="32"/>
        </w:rPr>
      </w:pPr>
      <w:r w:rsidDel="00000000" w:rsidR="00000000" w:rsidRPr="00000000">
        <w:rPr>
          <w:sz w:val="32"/>
          <w:szCs w:val="32"/>
          <w:rtl w:val="0"/>
        </w:rPr>
        <w:t xml:space="preserve">Became proficient in 8 languages</w:t>
      </w:r>
      <w:r w:rsidDel="00000000" w:rsidR="00000000" w:rsidRPr="00000000">
        <w:rPr>
          <w:sz w:val="32"/>
          <w:szCs w:val="32"/>
          <w:vertAlign w:val="superscript"/>
        </w:rPr>
        <w:footnoteReference w:customMarkFollows="0" w:id="4"/>
      </w:r>
      <w:r w:rsidDel="00000000" w:rsidR="00000000" w:rsidRPr="00000000">
        <w:rPr>
          <w:rtl w:val="0"/>
        </w:rPr>
      </w:r>
    </w:p>
    <w:p w:rsidR="00000000" w:rsidDel="00000000" w:rsidP="00000000" w:rsidRDefault="00000000" w:rsidRPr="00000000" w14:paraId="0000000E">
      <w:pPr>
        <w:numPr>
          <w:ilvl w:val="0"/>
          <w:numId w:val="9"/>
        </w:numPr>
        <w:ind w:left="720" w:hanging="360"/>
        <w:rPr>
          <w:sz w:val="32"/>
          <w:szCs w:val="32"/>
        </w:rPr>
      </w:pPr>
      <w:r w:rsidDel="00000000" w:rsidR="00000000" w:rsidRPr="00000000">
        <w:rPr>
          <w:sz w:val="32"/>
          <w:szCs w:val="32"/>
          <w:rtl w:val="0"/>
        </w:rPr>
        <w:t xml:space="preserve">1524 - Tyndale fled to Germany to translate the New Testament. He never returned to England.</w:t>
      </w:r>
      <w:r w:rsidDel="00000000" w:rsidR="00000000" w:rsidRPr="00000000">
        <w:rPr>
          <w:sz w:val="32"/>
          <w:szCs w:val="32"/>
          <w:vertAlign w:val="superscript"/>
        </w:rPr>
        <w:footnoteReference w:customMarkFollows="0" w:id="5"/>
      </w:r>
      <w:r w:rsidDel="00000000" w:rsidR="00000000" w:rsidRPr="00000000">
        <w:rPr>
          <w:rtl w:val="0"/>
        </w:rPr>
      </w:r>
    </w:p>
    <w:p w:rsidR="00000000" w:rsidDel="00000000" w:rsidP="00000000" w:rsidRDefault="00000000" w:rsidRPr="00000000" w14:paraId="0000000F">
      <w:pPr>
        <w:numPr>
          <w:ilvl w:val="0"/>
          <w:numId w:val="9"/>
        </w:numPr>
        <w:ind w:left="720" w:hanging="360"/>
        <w:rPr>
          <w:sz w:val="32"/>
          <w:szCs w:val="32"/>
        </w:rPr>
      </w:pPr>
      <w:r w:rsidDel="00000000" w:rsidR="00000000" w:rsidRPr="00000000">
        <w:rPr>
          <w:sz w:val="32"/>
          <w:szCs w:val="32"/>
          <w:rtl w:val="0"/>
        </w:rPr>
        <w:t xml:space="preserve">Spring 1526 - Tyndale finished his English translation of the New Testament in Worms. Printed copies make their way to England by the fall</w:t>
      </w:r>
      <w:r w:rsidDel="00000000" w:rsidR="00000000" w:rsidRPr="00000000">
        <w:rPr>
          <w:sz w:val="32"/>
          <w:szCs w:val="32"/>
          <w:vertAlign w:val="superscript"/>
        </w:rPr>
        <w:footnoteReference w:customMarkFollows="0" w:id="6"/>
      </w:r>
      <w:r w:rsidDel="00000000" w:rsidR="00000000" w:rsidRPr="00000000">
        <w:rPr>
          <w:rtl w:val="0"/>
        </w:rPr>
      </w:r>
    </w:p>
    <w:p w:rsidR="00000000" w:rsidDel="00000000" w:rsidP="00000000" w:rsidRDefault="00000000" w:rsidRPr="00000000" w14:paraId="00000010">
      <w:pPr>
        <w:numPr>
          <w:ilvl w:val="0"/>
          <w:numId w:val="9"/>
        </w:numPr>
        <w:ind w:left="720" w:hanging="360"/>
        <w:rPr>
          <w:sz w:val="32"/>
          <w:szCs w:val="32"/>
        </w:rPr>
      </w:pPr>
      <w:r w:rsidDel="00000000" w:rsidR="00000000" w:rsidRPr="00000000">
        <w:rPr>
          <w:sz w:val="32"/>
          <w:szCs w:val="32"/>
          <w:rtl w:val="0"/>
        </w:rPr>
        <w:t xml:space="preserve">1529 - Tyndale likely shipwrecked, losing books, writings, and translation of Pentateuch</w:t>
      </w:r>
      <w:r w:rsidDel="00000000" w:rsidR="00000000" w:rsidRPr="00000000">
        <w:rPr>
          <w:sz w:val="32"/>
          <w:szCs w:val="32"/>
          <w:vertAlign w:val="superscript"/>
        </w:rPr>
        <w:footnoteReference w:customMarkFollows="0" w:id="7"/>
      </w:r>
      <w:r w:rsidDel="00000000" w:rsidR="00000000" w:rsidRPr="00000000">
        <w:rPr>
          <w:rtl w:val="0"/>
        </w:rPr>
      </w:r>
    </w:p>
    <w:p w:rsidR="00000000" w:rsidDel="00000000" w:rsidP="00000000" w:rsidRDefault="00000000" w:rsidRPr="00000000" w14:paraId="00000011">
      <w:pPr>
        <w:numPr>
          <w:ilvl w:val="0"/>
          <w:numId w:val="9"/>
        </w:numPr>
        <w:ind w:left="720" w:hanging="360"/>
        <w:rPr>
          <w:sz w:val="32"/>
          <w:szCs w:val="32"/>
        </w:rPr>
      </w:pPr>
      <w:r w:rsidDel="00000000" w:rsidR="00000000" w:rsidRPr="00000000">
        <w:rPr>
          <w:sz w:val="32"/>
          <w:szCs w:val="32"/>
          <w:rtl w:val="0"/>
        </w:rPr>
        <w:t xml:space="preserve">1530 - Pentateuch translated</w:t>
      </w:r>
      <w:r w:rsidDel="00000000" w:rsidR="00000000" w:rsidRPr="00000000">
        <w:rPr>
          <w:sz w:val="32"/>
          <w:szCs w:val="32"/>
          <w:vertAlign w:val="superscript"/>
        </w:rPr>
        <w:footnoteReference w:customMarkFollows="0" w:id="8"/>
      </w:r>
      <w:r w:rsidDel="00000000" w:rsidR="00000000" w:rsidRPr="00000000">
        <w:rPr>
          <w:rtl w:val="0"/>
        </w:rPr>
      </w:r>
    </w:p>
    <w:p w:rsidR="00000000" w:rsidDel="00000000" w:rsidP="00000000" w:rsidRDefault="00000000" w:rsidRPr="00000000" w14:paraId="00000012">
      <w:pPr>
        <w:numPr>
          <w:ilvl w:val="0"/>
          <w:numId w:val="9"/>
        </w:numPr>
        <w:ind w:left="720" w:hanging="360"/>
        <w:rPr>
          <w:sz w:val="32"/>
          <w:szCs w:val="32"/>
        </w:rPr>
      </w:pPr>
      <w:r w:rsidDel="00000000" w:rsidR="00000000" w:rsidRPr="00000000">
        <w:rPr>
          <w:sz w:val="32"/>
          <w:szCs w:val="32"/>
          <w:rtl w:val="0"/>
        </w:rPr>
        <w:t xml:space="preserve">1535 - Tyndale is captured by Henry Phillips, who deceived and betrayed Tyndale, and Tyndale is imprisoned.</w:t>
      </w:r>
      <w:r w:rsidDel="00000000" w:rsidR="00000000" w:rsidRPr="00000000">
        <w:rPr>
          <w:sz w:val="32"/>
          <w:szCs w:val="32"/>
          <w:vertAlign w:val="superscript"/>
        </w:rPr>
        <w:footnoteReference w:customMarkFollows="0" w:id="9"/>
      </w:r>
      <w:r w:rsidDel="00000000" w:rsidR="00000000" w:rsidRPr="00000000">
        <w:rPr>
          <w:rtl w:val="0"/>
        </w:rPr>
      </w:r>
    </w:p>
    <w:p w:rsidR="00000000" w:rsidDel="00000000" w:rsidP="00000000" w:rsidRDefault="00000000" w:rsidRPr="00000000" w14:paraId="00000013">
      <w:pPr>
        <w:numPr>
          <w:ilvl w:val="1"/>
          <w:numId w:val="9"/>
        </w:numPr>
        <w:ind w:left="1440" w:hanging="360"/>
        <w:rPr>
          <w:sz w:val="32"/>
          <w:szCs w:val="32"/>
        </w:rPr>
      </w:pPr>
      <w:r w:rsidDel="00000000" w:rsidR="00000000" w:rsidRPr="00000000">
        <w:rPr>
          <w:sz w:val="32"/>
          <w:szCs w:val="32"/>
          <w:rtl w:val="0"/>
        </w:rPr>
        <w:t xml:space="preserve">While in prison, Tyndale wrote a book entitled </w:t>
      </w:r>
      <w:r w:rsidDel="00000000" w:rsidR="00000000" w:rsidRPr="00000000">
        <w:rPr>
          <w:i w:val="1"/>
          <w:sz w:val="32"/>
          <w:szCs w:val="32"/>
          <w:rtl w:val="0"/>
        </w:rPr>
        <w:t xml:space="preserve">Faith Alone Justified Before God</w:t>
      </w:r>
      <w:r w:rsidDel="00000000" w:rsidR="00000000" w:rsidRPr="00000000">
        <w:rPr>
          <w:sz w:val="32"/>
          <w:szCs w:val="32"/>
          <w:rtl w:val="0"/>
        </w:rPr>
        <w:t xml:space="preserve"> where he argued that this doctrine is the key to understanding Scripture</w:t>
      </w:r>
      <w:r w:rsidDel="00000000" w:rsidR="00000000" w:rsidRPr="00000000">
        <w:rPr>
          <w:sz w:val="32"/>
          <w:szCs w:val="32"/>
          <w:vertAlign w:val="superscript"/>
        </w:rPr>
        <w:footnoteReference w:customMarkFollows="0" w:id="10"/>
      </w:r>
      <w:r w:rsidDel="00000000" w:rsidR="00000000" w:rsidRPr="00000000">
        <w:rPr>
          <w:rtl w:val="0"/>
        </w:rPr>
      </w:r>
    </w:p>
    <w:p w:rsidR="00000000" w:rsidDel="00000000" w:rsidP="00000000" w:rsidRDefault="00000000" w:rsidRPr="00000000" w14:paraId="00000014">
      <w:pPr>
        <w:numPr>
          <w:ilvl w:val="0"/>
          <w:numId w:val="9"/>
        </w:numPr>
        <w:ind w:left="720" w:hanging="360"/>
        <w:rPr>
          <w:sz w:val="32"/>
          <w:szCs w:val="32"/>
        </w:rPr>
      </w:pPr>
      <w:r w:rsidDel="00000000" w:rsidR="00000000" w:rsidRPr="00000000">
        <w:rPr>
          <w:sz w:val="32"/>
          <w:szCs w:val="32"/>
          <w:rtl w:val="0"/>
        </w:rPr>
        <w:t xml:space="preserve">October 6, 1536 - Martyred.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pStyle w:val="Heading3"/>
        <w:spacing w:after="200" w:before="0" w:lineRule="auto"/>
        <w:rPr>
          <w:color w:val="434343"/>
        </w:rPr>
      </w:pPr>
      <w:bookmarkStart w:colFirst="0" w:colLast="0" w:name="_hw4f7rbi1ncm" w:id="3"/>
      <w:bookmarkEnd w:id="3"/>
      <w:r w:rsidDel="00000000" w:rsidR="00000000" w:rsidRPr="00000000">
        <w:rPr>
          <w:color w:val="434343"/>
          <w:rtl w:val="0"/>
        </w:rPr>
        <w:t xml:space="preserve">Tyndale’s Theology</w:t>
      </w:r>
    </w:p>
    <w:p w:rsidR="00000000" w:rsidDel="00000000" w:rsidP="00000000" w:rsidRDefault="00000000" w:rsidRPr="00000000" w14:paraId="00000017">
      <w:pPr>
        <w:numPr>
          <w:ilvl w:val="0"/>
          <w:numId w:val="2"/>
        </w:numPr>
        <w:ind w:left="720" w:hanging="360"/>
        <w:rPr>
          <w:sz w:val="32"/>
          <w:szCs w:val="32"/>
        </w:rPr>
      </w:pPr>
      <w:r w:rsidDel="00000000" w:rsidR="00000000" w:rsidRPr="00000000">
        <w:rPr>
          <w:sz w:val="32"/>
          <w:szCs w:val="32"/>
          <w:rtl w:val="0"/>
        </w:rPr>
        <w:t xml:space="preserve">May 1528 - Tyndale published </w:t>
      </w:r>
      <w:r w:rsidDel="00000000" w:rsidR="00000000" w:rsidRPr="00000000">
        <w:rPr>
          <w:i w:val="1"/>
          <w:sz w:val="32"/>
          <w:szCs w:val="32"/>
          <w:rtl w:val="0"/>
        </w:rPr>
        <w:t xml:space="preserve">Parable of the Wicked Mammon</w:t>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ind w:left="720" w:right="720" w:firstLine="0"/>
        <w:rPr>
          <w:sz w:val="32"/>
          <w:szCs w:val="32"/>
        </w:rPr>
      </w:pPr>
      <w:r w:rsidDel="00000000" w:rsidR="00000000" w:rsidRPr="00000000">
        <w:rPr>
          <w:sz w:val="32"/>
          <w:szCs w:val="32"/>
          <w:rtl w:val="0"/>
        </w:rPr>
        <w:t xml:space="preserve">**THAT faith only before all works and without all merits, but Christ’s only, justifieth and setteth us at peace with God, is proved by Paul in the first chapter to the Romans.</w:t>
      </w:r>
      <w:r w:rsidDel="00000000" w:rsidR="00000000" w:rsidRPr="00000000">
        <w:rPr>
          <w:sz w:val="32"/>
          <w:szCs w:val="32"/>
          <w:vertAlign w:val="superscript"/>
        </w:rPr>
        <w:footnoteReference w:customMarkFollows="0" w:id="11"/>
      </w:r>
      <w:r w:rsidDel="00000000" w:rsidR="00000000" w:rsidRPr="00000000">
        <w:rPr>
          <w:rtl w:val="0"/>
        </w:rPr>
      </w:r>
    </w:p>
    <w:p w:rsidR="00000000" w:rsidDel="00000000" w:rsidP="00000000" w:rsidRDefault="00000000" w:rsidRPr="00000000" w14:paraId="0000001A">
      <w:pPr>
        <w:ind w:left="0" w:right="720" w:firstLine="0"/>
        <w:rPr>
          <w:sz w:val="32"/>
          <w:szCs w:val="32"/>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pStyle w:val="Heading1"/>
        <w:rPr/>
      </w:pPr>
      <w:bookmarkStart w:colFirst="0" w:colLast="0" w:name="_6fri3hxr2bdu" w:id="4"/>
      <w:bookmarkEnd w:id="4"/>
      <w:r w:rsidDel="00000000" w:rsidR="00000000" w:rsidRPr="00000000">
        <w:rPr>
          <w:rtl w:val="0"/>
        </w:rPr>
        <w:t xml:space="preserve">King Henry 8th &amp; English Protestant Church</w:t>
      </w:r>
    </w:p>
    <w:p w:rsidR="00000000" w:rsidDel="00000000" w:rsidP="00000000" w:rsidRDefault="00000000" w:rsidRPr="00000000" w14:paraId="0000001E">
      <w:pPr>
        <w:numPr>
          <w:ilvl w:val="0"/>
          <w:numId w:val="8"/>
        </w:numPr>
        <w:ind w:left="720" w:hanging="360"/>
        <w:rPr>
          <w:sz w:val="32"/>
          <w:szCs w:val="32"/>
        </w:rPr>
      </w:pPr>
      <w:r w:rsidDel="00000000" w:rsidR="00000000" w:rsidRPr="00000000">
        <w:rPr>
          <w:sz w:val="32"/>
          <w:szCs w:val="32"/>
          <w:rtl w:val="0"/>
        </w:rPr>
        <w:t xml:space="preserve">King Henry VII (r. 1509-1547) - “King’s Great Matter”</w:t>
      </w:r>
      <w:r w:rsidDel="00000000" w:rsidR="00000000" w:rsidRPr="00000000">
        <w:rPr>
          <w:sz w:val="32"/>
          <w:szCs w:val="32"/>
          <w:vertAlign w:val="superscript"/>
        </w:rPr>
        <w:footnoteReference w:customMarkFollows="0" w:id="12"/>
      </w:r>
      <w:r w:rsidDel="00000000" w:rsidR="00000000" w:rsidRPr="00000000">
        <w:rPr>
          <w:rtl w:val="0"/>
        </w:rPr>
      </w:r>
    </w:p>
    <w:p w:rsidR="00000000" w:rsidDel="00000000" w:rsidP="00000000" w:rsidRDefault="00000000" w:rsidRPr="00000000" w14:paraId="0000001F">
      <w:pPr>
        <w:numPr>
          <w:ilvl w:val="1"/>
          <w:numId w:val="8"/>
        </w:numPr>
        <w:ind w:left="1440" w:hanging="360"/>
        <w:rPr>
          <w:sz w:val="32"/>
          <w:szCs w:val="32"/>
        </w:rPr>
      </w:pPr>
      <w:r w:rsidDel="00000000" w:rsidR="00000000" w:rsidRPr="00000000">
        <w:rPr>
          <w:sz w:val="32"/>
          <w:szCs w:val="32"/>
          <w:rtl w:val="0"/>
        </w:rPr>
        <w:t xml:space="preserve">1509 - Henry ascends the throne and weds Catherine of Aragon</w:t>
      </w:r>
    </w:p>
    <w:p w:rsidR="00000000" w:rsidDel="00000000" w:rsidP="00000000" w:rsidRDefault="00000000" w:rsidRPr="00000000" w14:paraId="00000020">
      <w:pPr>
        <w:numPr>
          <w:ilvl w:val="1"/>
          <w:numId w:val="8"/>
        </w:numPr>
        <w:ind w:left="1440" w:hanging="360"/>
        <w:rPr>
          <w:sz w:val="32"/>
          <w:szCs w:val="32"/>
        </w:rPr>
      </w:pPr>
      <w:r w:rsidDel="00000000" w:rsidR="00000000" w:rsidRPr="00000000">
        <w:rPr>
          <w:sz w:val="32"/>
          <w:szCs w:val="32"/>
          <w:rtl w:val="0"/>
        </w:rPr>
        <w:t xml:space="preserve">1516 - Mary born; but no son; Henry began to believe his marriage was cursed based upon Leviticus 20:21</w:t>
      </w:r>
      <w:r w:rsidDel="00000000" w:rsidR="00000000" w:rsidRPr="00000000">
        <w:rPr>
          <w:sz w:val="32"/>
          <w:szCs w:val="32"/>
          <w:vertAlign w:val="superscript"/>
        </w:rPr>
        <w:footnoteReference w:customMarkFollows="0" w:id="13"/>
      </w:r>
      <w:r w:rsidDel="00000000" w:rsidR="00000000" w:rsidRPr="00000000">
        <w:rPr>
          <w:rtl w:val="0"/>
        </w:rPr>
      </w:r>
    </w:p>
    <w:p w:rsidR="00000000" w:rsidDel="00000000" w:rsidP="00000000" w:rsidRDefault="00000000" w:rsidRPr="00000000" w14:paraId="00000021">
      <w:pPr>
        <w:numPr>
          <w:ilvl w:val="1"/>
          <w:numId w:val="8"/>
        </w:numPr>
        <w:ind w:left="1440" w:hanging="360"/>
        <w:rPr>
          <w:sz w:val="32"/>
          <w:szCs w:val="32"/>
        </w:rPr>
      </w:pPr>
      <w:r w:rsidDel="00000000" w:rsidR="00000000" w:rsidRPr="00000000">
        <w:rPr>
          <w:sz w:val="32"/>
          <w:szCs w:val="32"/>
          <w:rtl w:val="0"/>
        </w:rPr>
        <w:t xml:space="preserve">November 1532 - Henry quietly marries Anne Boleyn</w:t>
      </w:r>
      <w:r w:rsidDel="00000000" w:rsidR="00000000" w:rsidRPr="00000000">
        <w:rPr>
          <w:sz w:val="32"/>
          <w:szCs w:val="32"/>
          <w:vertAlign w:val="superscript"/>
        </w:rPr>
        <w:footnoteReference w:customMarkFollows="0" w:id="14"/>
      </w:r>
      <w:r w:rsidDel="00000000" w:rsidR="00000000" w:rsidRPr="00000000">
        <w:rPr>
          <w:rtl w:val="0"/>
        </w:rPr>
      </w:r>
    </w:p>
    <w:p w:rsidR="00000000" w:rsidDel="00000000" w:rsidP="00000000" w:rsidRDefault="00000000" w:rsidRPr="00000000" w14:paraId="00000022">
      <w:pPr>
        <w:numPr>
          <w:ilvl w:val="1"/>
          <w:numId w:val="8"/>
        </w:numPr>
        <w:ind w:left="1440" w:hanging="360"/>
        <w:rPr>
          <w:sz w:val="32"/>
          <w:szCs w:val="32"/>
        </w:rPr>
      </w:pPr>
      <w:r w:rsidDel="00000000" w:rsidR="00000000" w:rsidRPr="00000000">
        <w:rPr>
          <w:sz w:val="32"/>
          <w:szCs w:val="32"/>
          <w:rtl w:val="0"/>
        </w:rPr>
        <w:t xml:space="preserve">May 23, 1533 - King Henry’s marriage to Catherine of Aragon is annulled by Thomas Cranmer</w:t>
      </w:r>
      <w:r w:rsidDel="00000000" w:rsidR="00000000" w:rsidRPr="00000000">
        <w:rPr>
          <w:sz w:val="32"/>
          <w:szCs w:val="32"/>
          <w:vertAlign w:val="superscript"/>
        </w:rPr>
        <w:footnoteReference w:customMarkFollows="0" w:id="15"/>
      </w:r>
      <w:r w:rsidDel="00000000" w:rsidR="00000000" w:rsidRPr="00000000">
        <w:rPr>
          <w:rtl w:val="0"/>
        </w:rPr>
      </w:r>
    </w:p>
    <w:p w:rsidR="00000000" w:rsidDel="00000000" w:rsidP="00000000" w:rsidRDefault="00000000" w:rsidRPr="00000000" w14:paraId="00000023">
      <w:pPr>
        <w:numPr>
          <w:ilvl w:val="0"/>
          <w:numId w:val="8"/>
        </w:numPr>
        <w:ind w:left="720" w:hanging="360"/>
        <w:rPr>
          <w:sz w:val="32"/>
          <w:szCs w:val="32"/>
        </w:rPr>
      </w:pPr>
      <w:r w:rsidDel="00000000" w:rsidR="00000000" w:rsidRPr="00000000">
        <w:rPr>
          <w:sz w:val="32"/>
          <w:szCs w:val="32"/>
          <w:rtl w:val="0"/>
        </w:rPr>
        <w:t xml:space="preserve">1532-34 Parliament pushes through legislation that erodes the papacy's power, ending in the Act of Supremacy in 1534:</w:t>
      </w:r>
    </w:p>
    <w:p w:rsidR="00000000" w:rsidDel="00000000" w:rsidP="00000000" w:rsidRDefault="00000000" w:rsidRPr="00000000" w14:paraId="00000024">
      <w:pPr>
        <w:rPr>
          <w:sz w:val="32"/>
          <w:szCs w:val="32"/>
        </w:rPr>
      </w:pPr>
      <w:r w:rsidDel="00000000" w:rsidR="00000000" w:rsidRPr="00000000">
        <w:rPr>
          <w:rtl w:val="0"/>
        </w:rPr>
      </w:r>
    </w:p>
    <w:p w:rsidR="00000000" w:rsidDel="00000000" w:rsidP="00000000" w:rsidRDefault="00000000" w:rsidRPr="00000000" w14:paraId="00000025">
      <w:pPr>
        <w:ind w:left="720" w:right="720" w:firstLine="0"/>
        <w:rPr>
          <w:sz w:val="32"/>
          <w:szCs w:val="32"/>
        </w:rPr>
      </w:pPr>
      <w:r w:rsidDel="00000000" w:rsidR="00000000" w:rsidRPr="00000000">
        <w:rPr>
          <w:sz w:val="32"/>
          <w:szCs w:val="32"/>
          <w:rtl w:val="0"/>
        </w:rPr>
        <w:t xml:space="preserve">[the Kind is] The only Supreme Head on earth of the church of England...[including] full power and authority...to visit repress, redress, reform, order, correct, restrain, and amend all such errors, heresies, abuses, offences, contempts, and enormities.</w:t>
      </w:r>
      <w:r w:rsidDel="00000000" w:rsidR="00000000" w:rsidRPr="00000000">
        <w:rPr>
          <w:sz w:val="32"/>
          <w:szCs w:val="32"/>
          <w:vertAlign w:val="superscript"/>
        </w:rPr>
        <w:footnoteReference w:customMarkFollows="0" w:id="16"/>
      </w: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rtl w:val="0"/>
        </w:rPr>
      </w:r>
    </w:p>
    <w:p w:rsidR="00000000" w:rsidDel="00000000" w:rsidP="00000000" w:rsidRDefault="00000000" w:rsidRPr="00000000" w14:paraId="00000027">
      <w:pPr>
        <w:numPr>
          <w:ilvl w:val="0"/>
          <w:numId w:val="8"/>
        </w:numPr>
        <w:ind w:left="720" w:hanging="360"/>
        <w:rPr>
          <w:sz w:val="32"/>
          <w:szCs w:val="32"/>
        </w:rPr>
      </w:pPr>
      <w:r w:rsidDel="00000000" w:rsidR="00000000" w:rsidRPr="00000000">
        <w:rPr>
          <w:sz w:val="32"/>
          <w:szCs w:val="32"/>
          <w:rtl w:val="0"/>
        </w:rPr>
        <w:t xml:space="preserve">The church in England was now separate from the Roman church, but it was still Roman Catholic in theology.</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rPr/>
      </w:pPr>
      <w:bookmarkStart w:colFirst="0" w:colLast="0" w:name="_ltan6ni2swdw" w:id="5"/>
      <w:bookmarkEnd w:id="5"/>
      <w:r w:rsidDel="00000000" w:rsidR="00000000" w:rsidRPr="00000000">
        <w:rPr>
          <w:rtl w:val="0"/>
        </w:rPr>
        <w:t xml:space="preserve">Thomas Cranmer (1489-1555)</w:t>
      </w:r>
    </w:p>
    <w:p w:rsidR="00000000" w:rsidDel="00000000" w:rsidP="00000000" w:rsidRDefault="00000000" w:rsidRPr="00000000" w14:paraId="0000002A">
      <w:pPr>
        <w:numPr>
          <w:ilvl w:val="0"/>
          <w:numId w:val="6"/>
        </w:numPr>
        <w:ind w:left="720" w:hanging="360"/>
        <w:rPr>
          <w:sz w:val="32"/>
          <w:szCs w:val="32"/>
        </w:rPr>
      </w:pPr>
      <w:r w:rsidDel="00000000" w:rsidR="00000000" w:rsidRPr="00000000">
        <w:rPr>
          <w:sz w:val="32"/>
          <w:szCs w:val="32"/>
          <w:rtl w:val="0"/>
        </w:rPr>
        <w:t xml:space="preserve">July 2, 1489 - Thomas Cranmer born in Aslockton, Nottinghamshire, England</w:t>
      </w:r>
      <w:r w:rsidDel="00000000" w:rsidR="00000000" w:rsidRPr="00000000">
        <w:rPr>
          <w:sz w:val="32"/>
          <w:szCs w:val="32"/>
          <w:vertAlign w:val="superscript"/>
        </w:rPr>
        <w:footnoteReference w:customMarkFollows="0" w:id="17"/>
      </w:r>
      <w:r w:rsidDel="00000000" w:rsidR="00000000" w:rsidRPr="00000000">
        <w:rPr>
          <w:rtl w:val="0"/>
        </w:rPr>
      </w:r>
    </w:p>
    <w:p w:rsidR="00000000" w:rsidDel="00000000" w:rsidP="00000000" w:rsidRDefault="00000000" w:rsidRPr="00000000" w14:paraId="0000002B">
      <w:pPr>
        <w:numPr>
          <w:ilvl w:val="0"/>
          <w:numId w:val="6"/>
        </w:numPr>
        <w:ind w:left="720" w:hanging="360"/>
        <w:rPr>
          <w:sz w:val="32"/>
          <w:szCs w:val="32"/>
        </w:rPr>
      </w:pPr>
      <w:r w:rsidDel="00000000" w:rsidR="00000000" w:rsidRPr="00000000">
        <w:rPr>
          <w:sz w:val="32"/>
          <w:szCs w:val="32"/>
          <w:rtl w:val="0"/>
        </w:rPr>
        <w:t xml:space="preserve">1503-1526 - Cranmer studies and teaches at Cambridge University</w:t>
      </w:r>
      <w:r w:rsidDel="00000000" w:rsidR="00000000" w:rsidRPr="00000000">
        <w:rPr>
          <w:sz w:val="32"/>
          <w:szCs w:val="32"/>
          <w:vertAlign w:val="superscript"/>
        </w:rPr>
        <w:footnoteReference w:customMarkFollows="0" w:id="18"/>
      </w:r>
      <w:r w:rsidDel="00000000" w:rsidR="00000000" w:rsidRPr="00000000">
        <w:rPr>
          <w:rtl w:val="0"/>
        </w:rPr>
      </w:r>
    </w:p>
    <w:p w:rsidR="00000000" w:rsidDel="00000000" w:rsidP="00000000" w:rsidRDefault="00000000" w:rsidRPr="00000000" w14:paraId="0000002C">
      <w:pPr>
        <w:numPr>
          <w:ilvl w:val="1"/>
          <w:numId w:val="6"/>
        </w:numPr>
        <w:ind w:left="1440" w:hanging="360"/>
        <w:rPr>
          <w:sz w:val="32"/>
          <w:szCs w:val="32"/>
        </w:rPr>
      </w:pPr>
      <w:r w:rsidDel="00000000" w:rsidR="00000000" w:rsidRPr="00000000">
        <w:rPr>
          <w:sz w:val="32"/>
          <w:szCs w:val="32"/>
          <w:rtl w:val="0"/>
        </w:rPr>
        <w:t xml:space="preserve">At Cambridge, Cranmer is certainly running around with a number of reform minded individuals who were also at Cambridge during this time</w:t>
      </w:r>
      <w:r w:rsidDel="00000000" w:rsidR="00000000" w:rsidRPr="00000000">
        <w:rPr>
          <w:sz w:val="32"/>
          <w:szCs w:val="32"/>
          <w:vertAlign w:val="superscript"/>
        </w:rPr>
        <w:footnoteReference w:customMarkFollows="0" w:id="19"/>
      </w:r>
      <w:r w:rsidDel="00000000" w:rsidR="00000000" w:rsidRPr="00000000">
        <w:rPr>
          <w:rtl w:val="0"/>
        </w:rPr>
      </w:r>
    </w:p>
    <w:p w:rsidR="00000000" w:rsidDel="00000000" w:rsidP="00000000" w:rsidRDefault="00000000" w:rsidRPr="00000000" w14:paraId="0000002D">
      <w:pPr>
        <w:numPr>
          <w:ilvl w:val="0"/>
          <w:numId w:val="6"/>
        </w:numPr>
        <w:ind w:left="720" w:hanging="360"/>
        <w:rPr>
          <w:sz w:val="32"/>
          <w:szCs w:val="32"/>
        </w:rPr>
      </w:pPr>
      <w:r w:rsidDel="00000000" w:rsidR="00000000" w:rsidRPr="00000000">
        <w:rPr>
          <w:sz w:val="32"/>
          <w:szCs w:val="32"/>
          <w:rtl w:val="0"/>
        </w:rPr>
        <w:t xml:space="preserve">1529-1532 - Conscripted by the King to help with the “Great Matter” (i.e., procuring King Henry a divorce from Catherine of Aragon)</w:t>
      </w:r>
    </w:p>
    <w:p w:rsidR="00000000" w:rsidDel="00000000" w:rsidP="00000000" w:rsidRDefault="00000000" w:rsidRPr="00000000" w14:paraId="0000002E">
      <w:pPr>
        <w:ind w:left="0" w:firstLine="0"/>
        <w:rPr>
          <w:sz w:val="32"/>
          <w:szCs w:val="32"/>
        </w:rPr>
      </w:pPr>
      <w:r w:rsidDel="00000000" w:rsidR="00000000" w:rsidRPr="00000000">
        <w:rPr>
          <w:rtl w:val="0"/>
        </w:rPr>
      </w:r>
    </w:p>
    <w:p w:rsidR="00000000" w:rsidDel="00000000" w:rsidP="00000000" w:rsidRDefault="00000000" w:rsidRPr="00000000" w14:paraId="0000002F">
      <w:pPr>
        <w:pStyle w:val="Heading2"/>
        <w:spacing w:after="200" w:before="0" w:lineRule="auto"/>
        <w:rPr/>
      </w:pPr>
      <w:bookmarkStart w:colFirst="0" w:colLast="0" w:name="_refa88gmuopf" w:id="6"/>
      <w:bookmarkEnd w:id="6"/>
      <w:r w:rsidDel="00000000" w:rsidR="00000000" w:rsidRPr="00000000">
        <w:rPr>
          <w:rtl w:val="0"/>
        </w:rPr>
        <w:t xml:space="preserve">39 Articles</w:t>
      </w:r>
    </w:p>
    <w:p w:rsidR="00000000" w:rsidDel="00000000" w:rsidP="00000000" w:rsidRDefault="00000000" w:rsidRPr="00000000" w14:paraId="00000030">
      <w:pPr>
        <w:numPr>
          <w:ilvl w:val="0"/>
          <w:numId w:val="4"/>
        </w:numPr>
        <w:ind w:left="720" w:hanging="360"/>
        <w:rPr>
          <w:sz w:val="32"/>
          <w:szCs w:val="32"/>
        </w:rPr>
      </w:pPr>
      <w:r w:rsidDel="00000000" w:rsidR="00000000" w:rsidRPr="00000000">
        <w:rPr>
          <w:sz w:val="32"/>
          <w:szCs w:val="32"/>
          <w:rtl w:val="0"/>
        </w:rPr>
        <w:t xml:space="preserve">June 19, 1553 - King Edward promulgated the 42 Articles, which had been composed by Cranmer after discussion and debate, in the Church of England</w:t>
      </w:r>
      <w:r w:rsidDel="00000000" w:rsidR="00000000" w:rsidRPr="00000000">
        <w:rPr>
          <w:sz w:val="32"/>
          <w:szCs w:val="32"/>
          <w:vertAlign w:val="superscript"/>
        </w:rPr>
        <w:footnoteReference w:customMarkFollows="0" w:id="20"/>
      </w:r>
      <w:r w:rsidDel="00000000" w:rsidR="00000000" w:rsidRPr="00000000">
        <w:rPr>
          <w:rtl w:val="0"/>
        </w:rPr>
      </w:r>
    </w:p>
    <w:p w:rsidR="00000000" w:rsidDel="00000000" w:rsidP="00000000" w:rsidRDefault="00000000" w:rsidRPr="00000000" w14:paraId="00000031">
      <w:pPr>
        <w:numPr>
          <w:ilvl w:val="1"/>
          <w:numId w:val="4"/>
        </w:numPr>
        <w:ind w:left="1440" w:hanging="360"/>
        <w:rPr>
          <w:sz w:val="32"/>
          <w:szCs w:val="32"/>
        </w:rPr>
      </w:pPr>
      <w:r w:rsidDel="00000000" w:rsidR="00000000" w:rsidRPr="00000000">
        <w:rPr>
          <w:sz w:val="32"/>
          <w:szCs w:val="32"/>
          <w:rtl w:val="0"/>
        </w:rPr>
        <w:t xml:space="preserve">Articles were drawn up by Cranmer and evangelical allies</w:t>
      </w:r>
      <w:r w:rsidDel="00000000" w:rsidR="00000000" w:rsidRPr="00000000">
        <w:rPr>
          <w:sz w:val="32"/>
          <w:szCs w:val="32"/>
          <w:vertAlign w:val="superscript"/>
        </w:rPr>
        <w:footnoteReference w:customMarkFollows="0" w:id="21"/>
      </w:r>
      <w:r w:rsidDel="00000000" w:rsidR="00000000" w:rsidRPr="00000000">
        <w:rPr>
          <w:rtl w:val="0"/>
        </w:rPr>
      </w:r>
    </w:p>
    <w:p w:rsidR="00000000" w:rsidDel="00000000" w:rsidP="00000000" w:rsidRDefault="00000000" w:rsidRPr="00000000" w14:paraId="00000032">
      <w:pPr>
        <w:numPr>
          <w:ilvl w:val="1"/>
          <w:numId w:val="4"/>
        </w:numPr>
        <w:ind w:left="1440" w:hanging="360"/>
        <w:rPr>
          <w:sz w:val="32"/>
          <w:szCs w:val="32"/>
        </w:rPr>
      </w:pPr>
      <w:r w:rsidDel="00000000" w:rsidR="00000000" w:rsidRPr="00000000">
        <w:rPr>
          <w:sz w:val="32"/>
          <w:szCs w:val="32"/>
          <w:rtl w:val="0"/>
        </w:rPr>
        <w:t xml:space="preserve">King Edward died on July 6, 1553</w:t>
      </w:r>
      <w:r w:rsidDel="00000000" w:rsidR="00000000" w:rsidRPr="00000000">
        <w:rPr>
          <w:sz w:val="32"/>
          <w:szCs w:val="32"/>
          <w:vertAlign w:val="superscript"/>
        </w:rPr>
        <w:footnoteReference w:customMarkFollows="0" w:id="22"/>
      </w:r>
      <w:r w:rsidDel="00000000" w:rsidR="00000000" w:rsidRPr="00000000">
        <w:rPr>
          <w:rtl w:val="0"/>
        </w:rPr>
      </w:r>
    </w:p>
    <w:p w:rsidR="00000000" w:rsidDel="00000000" w:rsidP="00000000" w:rsidRDefault="00000000" w:rsidRPr="00000000" w14:paraId="00000033">
      <w:pPr>
        <w:numPr>
          <w:ilvl w:val="0"/>
          <w:numId w:val="4"/>
        </w:numPr>
        <w:ind w:left="720" w:hanging="360"/>
        <w:rPr>
          <w:sz w:val="32"/>
          <w:szCs w:val="32"/>
        </w:rPr>
      </w:pPr>
      <w:r w:rsidDel="00000000" w:rsidR="00000000" w:rsidRPr="00000000">
        <w:rPr>
          <w:sz w:val="32"/>
          <w:szCs w:val="32"/>
          <w:rtl w:val="0"/>
        </w:rPr>
        <w:t xml:space="preserve">1563 - Elizabeth released 39 Articles, a slight revision to the 42 Articles</w:t>
      </w:r>
      <w:r w:rsidDel="00000000" w:rsidR="00000000" w:rsidRPr="00000000">
        <w:rPr>
          <w:sz w:val="32"/>
          <w:szCs w:val="32"/>
          <w:vertAlign w:val="superscript"/>
        </w:rPr>
        <w:footnoteReference w:customMarkFollows="0" w:id="23"/>
      </w:r>
      <w:r w:rsidDel="00000000" w:rsidR="00000000" w:rsidRPr="00000000">
        <w:rPr>
          <w:rtl w:val="0"/>
        </w:rPr>
      </w:r>
    </w:p>
    <w:p w:rsidR="00000000" w:rsidDel="00000000" w:rsidP="00000000" w:rsidRDefault="00000000" w:rsidRPr="00000000" w14:paraId="00000034">
      <w:pPr>
        <w:numPr>
          <w:ilvl w:val="1"/>
          <w:numId w:val="4"/>
        </w:numPr>
        <w:ind w:left="1440" w:hanging="360"/>
        <w:rPr>
          <w:sz w:val="32"/>
          <w:szCs w:val="32"/>
        </w:rPr>
      </w:pPr>
      <w:r w:rsidDel="00000000" w:rsidR="00000000" w:rsidRPr="00000000">
        <w:rPr>
          <w:sz w:val="32"/>
          <w:szCs w:val="32"/>
          <w:rtl w:val="0"/>
        </w:rPr>
        <w:t xml:space="preserve">This became the doctrinal document for the Anglican church</w:t>
      </w:r>
    </w:p>
    <w:p w:rsidR="00000000" w:rsidDel="00000000" w:rsidP="00000000" w:rsidRDefault="00000000" w:rsidRPr="00000000" w14:paraId="00000035">
      <w:pPr>
        <w:numPr>
          <w:ilvl w:val="0"/>
          <w:numId w:val="4"/>
        </w:numPr>
        <w:ind w:left="720" w:hanging="360"/>
        <w:rPr>
          <w:sz w:val="32"/>
          <w:szCs w:val="32"/>
        </w:rPr>
      </w:pPr>
      <w:r w:rsidDel="00000000" w:rsidR="00000000" w:rsidRPr="00000000">
        <w:rPr>
          <w:sz w:val="32"/>
          <w:szCs w:val="32"/>
          <w:rtl w:val="0"/>
        </w:rPr>
        <w:t xml:space="preserve">Content is largely Protestant</w:t>
      </w:r>
    </w:p>
    <w:p w:rsidR="00000000" w:rsidDel="00000000" w:rsidP="00000000" w:rsidRDefault="00000000" w:rsidRPr="00000000" w14:paraId="00000036">
      <w:pPr>
        <w:numPr>
          <w:ilvl w:val="0"/>
          <w:numId w:val="4"/>
        </w:numPr>
        <w:ind w:left="720" w:hanging="360"/>
        <w:rPr>
          <w:sz w:val="32"/>
          <w:szCs w:val="32"/>
        </w:rPr>
      </w:pPr>
      <w:r w:rsidDel="00000000" w:rsidR="00000000" w:rsidRPr="00000000">
        <w:rPr>
          <w:sz w:val="32"/>
          <w:szCs w:val="32"/>
          <w:rtl w:val="0"/>
        </w:rPr>
        <w:t xml:space="preserve">Taught Justification by Faith</w:t>
      </w:r>
    </w:p>
    <w:p w:rsidR="00000000" w:rsidDel="00000000" w:rsidP="00000000" w:rsidRDefault="00000000" w:rsidRPr="00000000" w14:paraId="00000037">
      <w:pPr>
        <w:rPr>
          <w:sz w:val="32"/>
          <w:szCs w:val="32"/>
        </w:rPr>
      </w:pPr>
      <w:r w:rsidDel="00000000" w:rsidR="00000000" w:rsidRPr="00000000">
        <w:rPr>
          <w:rtl w:val="0"/>
        </w:rPr>
      </w:r>
    </w:p>
    <w:p w:rsidR="00000000" w:rsidDel="00000000" w:rsidP="00000000" w:rsidRDefault="00000000" w:rsidRPr="00000000" w14:paraId="00000038">
      <w:pPr>
        <w:ind w:left="720" w:right="720" w:firstLine="0"/>
        <w:rPr>
          <w:sz w:val="32"/>
          <w:szCs w:val="32"/>
        </w:rPr>
      </w:pPr>
      <w:r w:rsidDel="00000000" w:rsidR="00000000" w:rsidRPr="00000000">
        <w:rPr>
          <w:sz w:val="32"/>
          <w:szCs w:val="32"/>
          <w:rtl w:val="0"/>
        </w:rPr>
        <w:t xml:space="preserve">** [39 Articles / Article 11] We are accounted righteous before God, only for the merit of our Lord and Saviour Jesus Christ by Faith, and not for our own works or deservings: Wherefore, that we are justified by Faith only is a most wholesome Doctrine, and very full of comfort, as more largely is expressed in the Homily of Justification.</w:t>
      </w:r>
      <w:r w:rsidDel="00000000" w:rsidR="00000000" w:rsidRPr="00000000">
        <w:rPr>
          <w:sz w:val="32"/>
          <w:szCs w:val="32"/>
          <w:vertAlign w:val="superscript"/>
        </w:rPr>
        <w:footnoteReference w:customMarkFollows="0" w:id="24"/>
      </w:r>
      <w:r w:rsidDel="00000000" w:rsidR="00000000" w:rsidRPr="00000000">
        <w:rPr>
          <w:rtl w:val="0"/>
        </w:rPr>
      </w:r>
    </w:p>
    <w:p w:rsidR="00000000" w:rsidDel="00000000" w:rsidP="00000000" w:rsidRDefault="00000000" w:rsidRPr="00000000" w14:paraId="00000039">
      <w:pPr>
        <w:ind w:left="720" w:right="720" w:firstLine="0"/>
        <w:rPr>
          <w:sz w:val="32"/>
          <w:szCs w:val="32"/>
        </w:rPr>
      </w:pPr>
      <w:r w:rsidDel="00000000" w:rsidR="00000000" w:rsidRPr="00000000">
        <w:rPr>
          <w:rtl w:val="0"/>
        </w:rPr>
      </w:r>
    </w:p>
    <w:p w:rsidR="00000000" w:rsidDel="00000000" w:rsidP="00000000" w:rsidRDefault="00000000" w:rsidRPr="00000000" w14:paraId="0000003A">
      <w:pPr>
        <w:ind w:left="720" w:right="720" w:firstLine="0"/>
        <w:rPr>
          <w:sz w:val="32"/>
          <w:szCs w:val="32"/>
        </w:rPr>
      </w:pPr>
      <w:r w:rsidDel="00000000" w:rsidR="00000000" w:rsidRPr="00000000">
        <w:rPr>
          <w:sz w:val="32"/>
          <w:szCs w:val="32"/>
          <w:rtl w:val="0"/>
        </w:rPr>
        <w:t xml:space="preserve">** [39 Articles / Article 12] Albeit that Good Works, which are the fruits of Faith, and follow after Justification, cannot put away our sins, and endure the severity of God's Judgement; yet are they pleasing and acceptable to God in Christ, and do spring out necessarily of a true and lively Faith; insomuch that by them a lively Faith may be as evidently known as a tree discerned by the fruit.</w:t>
      </w:r>
      <w:r w:rsidDel="00000000" w:rsidR="00000000" w:rsidRPr="00000000">
        <w:rPr>
          <w:sz w:val="32"/>
          <w:szCs w:val="32"/>
          <w:vertAlign w:val="superscript"/>
        </w:rPr>
        <w:footnoteReference w:customMarkFollows="0" w:id="25"/>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1"/>
        </w:numPr>
        <w:ind w:left="720" w:hanging="360"/>
        <w:rPr>
          <w:sz w:val="32"/>
          <w:szCs w:val="32"/>
        </w:rPr>
      </w:pPr>
      <w:r w:rsidDel="00000000" w:rsidR="00000000" w:rsidRPr="00000000">
        <w:rPr>
          <w:sz w:val="32"/>
          <w:szCs w:val="32"/>
          <w:rtl w:val="0"/>
        </w:rPr>
        <w:t xml:space="preserve">[</w:t>
      </w:r>
      <w:r w:rsidDel="00000000" w:rsidR="00000000" w:rsidRPr="00000000">
        <w:rPr>
          <w:sz w:val="32"/>
          <w:szCs w:val="32"/>
          <w:rtl w:val="0"/>
        </w:rPr>
        <w:t xml:space="preserve">Connection to Today</w:t>
      </w:r>
      <w:r w:rsidDel="00000000" w:rsidR="00000000" w:rsidRPr="00000000">
        <w:rPr>
          <w:sz w:val="32"/>
          <w:szCs w:val="32"/>
          <w:rtl w:val="0"/>
        </w:rPr>
        <w:t xml:space="preserve">] - The Anglican church, officially, is still historically Protestant and Reformed. However, much of Anglicanism has lost its historic theology.</w:t>
      </w:r>
      <w:r w:rsidDel="00000000" w:rsidR="00000000" w:rsidRPr="00000000">
        <w:rPr>
          <w:rtl w:val="0"/>
        </w:rPr>
      </w:r>
    </w:p>
    <w:p w:rsidR="00000000" w:rsidDel="00000000" w:rsidP="00000000" w:rsidRDefault="00000000" w:rsidRPr="00000000" w14:paraId="0000003D">
      <w:pPr>
        <w:pStyle w:val="Heading1"/>
        <w:rPr/>
      </w:pPr>
      <w:bookmarkStart w:colFirst="0" w:colLast="0" w:name="_6xsv497ti1mz" w:id="7"/>
      <w:bookmarkEnd w:id="7"/>
      <w:r w:rsidDel="00000000" w:rsidR="00000000" w:rsidRPr="00000000">
        <w:rPr>
          <w:rtl w:val="0"/>
        </w:rPr>
        <w:t xml:space="preserve">English Puritanism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rPr>
          <w:color w:val="434343"/>
        </w:rPr>
      </w:pPr>
      <w:bookmarkStart w:colFirst="0" w:colLast="0" w:name="_r3fz967v1fug" w:id="8"/>
      <w:bookmarkEnd w:id="8"/>
      <w:r w:rsidDel="00000000" w:rsidR="00000000" w:rsidRPr="00000000">
        <w:rPr>
          <w:rtl w:val="0"/>
        </w:rPr>
        <w:t xml:space="preserve">Puritan Piety: Sermons &amp; the Sunday Sabbath</w:t>
      </w:r>
      <w:r w:rsidDel="00000000" w:rsidR="00000000" w:rsidRPr="00000000">
        <w:rPr>
          <w:rtl w:val="0"/>
        </w:rPr>
      </w:r>
    </w:p>
    <w:p w:rsidR="00000000" w:rsidDel="00000000" w:rsidP="00000000" w:rsidRDefault="00000000" w:rsidRPr="00000000" w14:paraId="00000040">
      <w:pPr>
        <w:numPr>
          <w:ilvl w:val="0"/>
          <w:numId w:val="5"/>
        </w:numPr>
        <w:ind w:left="720" w:hanging="360"/>
        <w:rPr>
          <w:sz w:val="32"/>
          <w:szCs w:val="32"/>
        </w:rPr>
      </w:pPr>
      <w:r w:rsidDel="00000000" w:rsidR="00000000" w:rsidRPr="00000000">
        <w:rPr>
          <w:sz w:val="32"/>
          <w:szCs w:val="32"/>
          <w:rtl w:val="0"/>
        </w:rPr>
        <w:t xml:space="preserve">Puritan - “hotter sort of protestant”; movement of the 16th and 17th century to further reform the church than the Elizabethan Settlement allowed.</w:t>
      </w:r>
    </w:p>
    <w:p w:rsidR="00000000" w:rsidDel="00000000" w:rsidP="00000000" w:rsidRDefault="00000000" w:rsidRPr="00000000" w14:paraId="00000041">
      <w:pPr>
        <w:ind w:left="0" w:firstLine="0"/>
        <w:rPr>
          <w:sz w:val="32"/>
          <w:szCs w:val="32"/>
        </w:rPr>
      </w:pPr>
      <w:r w:rsidDel="00000000" w:rsidR="00000000" w:rsidRPr="00000000">
        <w:rPr>
          <w:rtl w:val="0"/>
        </w:rPr>
      </w:r>
    </w:p>
    <w:p w:rsidR="00000000" w:rsidDel="00000000" w:rsidP="00000000" w:rsidRDefault="00000000" w:rsidRPr="00000000" w14:paraId="00000042">
      <w:pPr>
        <w:pStyle w:val="Heading3"/>
        <w:spacing w:after="200" w:before="0" w:lineRule="auto"/>
        <w:rPr>
          <w:sz w:val="24"/>
          <w:szCs w:val="24"/>
        </w:rPr>
      </w:pPr>
      <w:bookmarkStart w:colFirst="0" w:colLast="0" w:name="_e65ffkjd80aq" w:id="9"/>
      <w:bookmarkEnd w:id="9"/>
      <w:r w:rsidDel="00000000" w:rsidR="00000000" w:rsidRPr="00000000">
        <w:rPr>
          <w:color w:val="434343"/>
          <w:rtl w:val="0"/>
        </w:rPr>
        <w:t xml:space="preserve">Queen Elizabeth &amp; Edmund Grindal’s Quest for Better Preaching</w:t>
      </w:r>
      <w:r w:rsidDel="00000000" w:rsidR="00000000" w:rsidRPr="00000000">
        <w:rPr>
          <w:rtl w:val="0"/>
        </w:rPr>
      </w:r>
    </w:p>
    <w:p w:rsidR="00000000" w:rsidDel="00000000" w:rsidP="00000000" w:rsidRDefault="00000000" w:rsidRPr="00000000" w14:paraId="00000043">
      <w:pPr>
        <w:pStyle w:val="Heading4"/>
        <w:rPr/>
      </w:pPr>
      <w:bookmarkStart w:colFirst="0" w:colLast="0" w:name="_6bt6u51ml73n" w:id="10"/>
      <w:bookmarkEnd w:id="10"/>
      <w:r w:rsidDel="00000000" w:rsidR="00000000" w:rsidRPr="00000000">
        <w:rPr>
          <w:rtl w:val="0"/>
        </w:rPr>
        <w:t xml:space="preserve">Edmund Grindal (b. 1519 - d. 1583; r. 1576 - 1583</w:t>
      </w:r>
      <w:r w:rsidDel="00000000" w:rsidR="00000000" w:rsidRPr="00000000">
        <w:rPr>
          <w:vertAlign w:val="superscript"/>
        </w:rPr>
        <w:footnoteReference w:customMarkFollows="0" w:id="26"/>
      </w:r>
      <w:r w:rsidDel="00000000" w:rsidR="00000000" w:rsidRPr="00000000">
        <w:rPr>
          <w:rtl w:val="0"/>
        </w:rPr>
        <w:t xml:space="preserve">)</w:t>
      </w:r>
    </w:p>
    <w:p w:rsidR="00000000" w:rsidDel="00000000" w:rsidP="00000000" w:rsidRDefault="00000000" w:rsidRPr="00000000" w14:paraId="00000044">
      <w:pPr>
        <w:numPr>
          <w:ilvl w:val="0"/>
          <w:numId w:val="5"/>
        </w:numPr>
        <w:ind w:left="720" w:hanging="360"/>
        <w:rPr>
          <w:sz w:val="32"/>
          <w:szCs w:val="32"/>
        </w:rPr>
      </w:pPr>
      <w:r w:rsidDel="00000000" w:rsidR="00000000" w:rsidRPr="00000000">
        <w:rPr>
          <w:sz w:val="32"/>
          <w:szCs w:val="32"/>
          <w:rtl w:val="0"/>
        </w:rPr>
        <w:t xml:space="preserve">Edmund Grindal fled England during the reign of Mary, returning when Elizabeth ascended the throne</w:t>
      </w:r>
      <w:r w:rsidDel="00000000" w:rsidR="00000000" w:rsidRPr="00000000">
        <w:rPr>
          <w:sz w:val="32"/>
          <w:szCs w:val="32"/>
          <w:vertAlign w:val="superscript"/>
        </w:rPr>
        <w:footnoteReference w:customMarkFollows="0" w:id="27"/>
      </w:r>
      <w:r w:rsidDel="00000000" w:rsidR="00000000" w:rsidRPr="00000000">
        <w:rPr>
          <w:rtl w:val="0"/>
        </w:rPr>
      </w:r>
    </w:p>
    <w:p w:rsidR="00000000" w:rsidDel="00000000" w:rsidP="00000000" w:rsidRDefault="00000000" w:rsidRPr="00000000" w14:paraId="00000045">
      <w:pPr>
        <w:numPr>
          <w:ilvl w:val="1"/>
          <w:numId w:val="5"/>
        </w:numPr>
        <w:ind w:left="1440" w:hanging="360"/>
        <w:rPr>
          <w:sz w:val="32"/>
          <w:szCs w:val="32"/>
        </w:rPr>
      </w:pPr>
      <w:r w:rsidDel="00000000" w:rsidR="00000000" w:rsidRPr="00000000">
        <w:rPr>
          <w:sz w:val="32"/>
          <w:szCs w:val="32"/>
          <w:rtl w:val="0"/>
        </w:rPr>
        <w:t xml:space="preserve">While in exile, Grindal spent time in Strasbourg with Martin Bucer. This time with Bucer in Strasbourg deeply influenced Grindal</w:t>
      </w:r>
      <w:r w:rsidDel="00000000" w:rsidR="00000000" w:rsidRPr="00000000">
        <w:rPr>
          <w:sz w:val="32"/>
          <w:szCs w:val="32"/>
          <w:vertAlign w:val="superscript"/>
        </w:rPr>
        <w:footnoteReference w:customMarkFollows="0" w:id="28"/>
      </w:r>
      <w:r w:rsidDel="00000000" w:rsidR="00000000" w:rsidRPr="00000000">
        <w:rPr>
          <w:rtl w:val="0"/>
        </w:rPr>
      </w:r>
    </w:p>
    <w:p w:rsidR="00000000" w:rsidDel="00000000" w:rsidP="00000000" w:rsidRDefault="00000000" w:rsidRPr="00000000" w14:paraId="00000046">
      <w:pPr>
        <w:numPr>
          <w:ilvl w:val="0"/>
          <w:numId w:val="5"/>
        </w:numPr>
        <w:ind w:left="720" w:hanging="360"/>
        <w:rPr>
          <w:sz w:val="32"/>
          <w:szCs w:val="32"/>
        </w:rPr>
      </w:pPr>
      <w:r w:rsidDel="00000000" w:rsidR="00000000" w:rsidRPr="00000000">
        <w:rPr>
          <w:sz w:val="32"/>
          <w:szCs w:val="32"/>
          <w:rtl w:val="0"/>
        </w:rPr>
        <w:t xml:space="preserve">1576 - Edmund Grindal becomes Archbishop of Canterbury</w:t>
      </w:r>
    </w:p>
    <w:p w:rsidR="00000000" w:rsidDel="00000000" w:rsidP="00000000" w:rsidRDefault="00000000" w:rsidRPr="00000000" w14:paraId="00000047">
      <w:pPr>
        <w:numPr>
          <w:ilvl w:val="1"/>
          <w:numId w:val="5"/>
        </w:numPr>
        <w:ind w:left="1440" w:hanging="360"/>
        <w:rPr>
          <w:sz w:val="32"/>
          <w:szCs w:val="32"/>
        </w:rPr>
      </w:pPr>
      <w:r w:rsidDel="00000000" w:rsidR="00000000" w:rsidRPr="00000000">
        <w:rPr>
          <w:sz w:val="32"/>
          <w:szCs w:val="32"/>
          <w:rtl w:val="0"/>
        </w:rPr>
        <w:t xml:space="preserve">Grindal was concerned by the lack of educated ministers as Grindal had a deep concern for preaching</w:t>
      </w:r>
      <w:r w:rsidDel="00000000" w:rsidR="00000000" w:rsidRPr="00000000">
        <w:rPr>
          <w:sz w:val="32"/>
          <w:szCs w:val="32"/>
          <w:vertAlign w:val="superscript"/>
        </w:rPr>
        <w:footnoteReference w:customMarkFollows="0" w:id="29"/>
      </w:r>
      <w:r w:rsidDel="00000000" w:rsidR="00000000" w:rsidRPr="00000000">
        <w:rPr>
          <w:rtl w:val="0"/>
        </w:rPr>
      </w:r>
    </w:p>
    <w:p w:rsidR="00000000" w:rsidDel="00000000" w:rsidP="00000000" w:rsidRDefault="00000000" w:rsidRPr="00000000" w14:paraId="00000048">
      <w:pPr>
        <w:numPr>
          <w:ilvl w:val="0"/>
          <w:numId w:val="5"/>
        </w:numPr>
        <w:ind w:left="720" w:hanging="360"/>
        <w:rPr>
          <w:sz w:val="32"/>
          <w:szCs w:val="32"/>
        </w:rPr>
      </w:pPr>
      <w:r w:rsidDel="00000000" w:rsidR="00000000" w:rsidRPr="00000000">
        <w:rPr>
          <w:sz w:val="32"/>
          <w:szCs w:val="32"/>
          <w:rtl w:val="0"/>
        </w:rPr>
        <w:t xml:space="preserve">“prophesyings”</w:t>
      </w:r>
      <w:r w:rsidDel="00000000" w:rsidR="00000000" w:rsidRPr="00000000">
        <w:rPr>
          <w:sz w:val="32"/>
          <w:szCs w:val="32"/>
          <w:vertAlign w:val="superscript"/>
        </w:rPr>
        <w:footnoteReference w:customMarkFollows="0" w:id="30"/>
      </w:r>
      <w:r w:rsidDel="00000000" w:rsidR="00000000" w:rsidRPr="00000000">
        <w:rPr>
          <w:rtl w:val="0"/>
        </w:rPr>
      </w:r>
    </w:p>
    <w:p w:rsidR="00000000" w:rsidDel="00000000" w:rsidP="00000000" w:rsidRDefault="00000000" w:rsidRPr="00000000" w14:paraId="00000049">
      <w:pPr>
        <w:numPr>
          <w:ilvl w:val="1"/>
          <w:numId w:val="5"/>
        </w:numPr>
        <w:ind w:left="1440" w:hanging="360"/>
        <w:rPr>
          <w:sz w:val="32"/>
          <w:szCs w:val="32"/>
        </w:rPr>
      </w:pPr>
      <w:r w:rsidDel="00000000" w:rsidR="00000000" w:rsidRPr="00000000">
        <w:rPr>
          <w:sz w:val="32"/>
          <w:szCs w:val="32"/>
          <w:rtl w:val="0"/>
        </w:rPr>
        <w:t xml:space="preserve">Prophesyings were a type of biblical conference or form of continuing education for ministers.</w:t>
      </w:r>
    </w:p>
    <w:p w:rsidR="00000000" w:rsidDel="00000000" w:rsidP="00000000" w:rsidRDefault="00000000" w:rsidRPr="00000000" w14:paraId="0000004A">
      <w:pPr>
        <w:numPr>
          <w:ilvl w:val="2"/>
          <w:numId w:val="5"/>
        </w:numPr>
        <w:ind w:left="2160" w:hanging="360"/>
        <w:rPr>
          <w:sz w:val="32"/>
          <w:szCs w:val="32"/>
        </w:rPr>
      </w:pPr>
      <w:r w:rsidDel="00000000" w:rsidR="00000000" w:rsidRPr="00000000">
        <w:rPr>
          <w:sz w:val="32"/>
          <w:szCs w:val="32"/>
          <w:rtl w:val="0"/>
        </w:rPr>
        <w:t xml:space="preserve">Somewhere around 3-6 preachers would gather, teach the same text, and then a senior minister(s) would critique the sermons. The public would sit in the back and listen to these sermons.</w:t>
      </w:r>
      <w:r w:rsidDel="00000000" w:rsidR="00000000" w:rsidRPr="00000000">
        <w:rPr>
          <w:sz w:val="32"/>
          <w:szCs w:val="32"/>
          <w:vertAlign w:val="superscript"/>
        </w:rPr>
        <w:footnoteReference w:customMarkFollows="0" w:id="31"/>
      </w:r>
      <w:r w:rsidDel="00000000" w:rsidR="00000000" w:rsidRPr="00000000">
        <w:rPr>
          <w:rtl w:val="0"/>
        </w:rPr>
      </w:r>
    </w:p>
    <w:p w:rsidR="00000000" w:rsidDel="00000000" w:rsidP="00000000" w:rsidRDefault="00000000" w:rsidRPr="00000000" w14:paraId="0000004B">
      <w:pPr>
        <w:numPr>
          <w:ilvl w:val="1"/>
          <w:numId w:val="5"/>
        </w:numPr>
        <w:ind w:left="1440" w:hanging="360"/>
        <w:rPr>
          <w:sz w:val="32"/>
          <w:szCs w:val="32"/>
        </w:rPr>
      </w:pPr>
      <w:r w:rsidDel="00000000" w:rsidR="00000000" w:rsidRPr="00000000">
        <w:rPr>
          <w:sz w:val="32"/>
          <w:szCs w:val="32"/>
          <w:rtl w:val="0"/>
        </w:rPr>
        <w:t xml:space="preserve">In her own words, Elizabeth happy with “ministers who can read the scriptures and homilies well unto her people.”</w:t>
      </w:r>
      <w:r w:rsidDel="00000000" w:rsidR="00000000" w:rsidRPr="00000000">
        <w:rPr>
          <w:sz w:val="32"/>
          <w:szCs w:val="32"/>
          <w:vertAlign w:val="superscript"/>
        </w:rPr>
        <w:footnoteReference w:customMarkFollows="0" w:id="32"/>
      </w:r>
      <w:r w:rsidDel="00000000" w:rsidR="00000000" w:rsidRPr="00000000">
        <w:rPr>
          <w:rtl w:val="0"/>
        </w:rPr>
      </w:r>
    </w:p>
    <w:p w:rsidR="00000000" w:rsidDel="00000000" w:rsidP="00000000" w:rsidRDefault="00000000" w:rsidRPr="00000000" w14:paraId="0000004C">
      <w:pPr>
        <w:numPr>
          <w:ilvl w:val="1"/>
          <w:numId w:val="5"/>
        </w:numPr>
        <w:ind w:left="1440" w:hanging="360"/>
        <w:rPr>
          <w:sz w:val="32"/>
          <w:szCs w:val="32"/>
        </w:rPr>
      </w:pPr>
      <w:r w:rsidDel="00000000" w:rsidR="00000000" w:rsidRPr="00000000">
        <w:rPr>
          <w:sz w:val="32"/>
          <w:szCs w:val="32"/>
          <w:rtl w:val="0"/>
        </w:rPr>
        <w:t xml:space="preserve">Prior to Grindal becoming Archbishop of Canterbury, Elizabeth had been trying to suppress prophesyings.</w:t>
      </w:r>
      <w:r w:rsidDel="00000000" w:rsidR="00000000" w:rsidRPr="00000000">
        <w:rPr>
          <w:sz w:val="32"/>
          <w:szCs w:val="32"/>
          <w:vertAlign w:val="superscript"/>
        </w:rPr>
        <w:footnoteReference w:customMarkFollows="0" w:id="33"/>
      </w:r>
      <w:r w:rsidDel="00000000" w:rsidR="00000000" w:rsidRPr="00000000">
        <w:rPr>
          <w:rtl w:val="0"/>
        </w:rPr>
      </w:r>
    </w:p>
    <w:p w:rsidR="00000000" w:rsidDel="00000000" w:rsidP="00000000" w:rsidRDefault="00000000" w:rsidRPr="00000000" w14:paraId="0000004D">
      <w:pPr>
        <w:numPr>
          <w:ilvl w:val="0"/>
          <w:numId w:val="5"/>
        </w:numPr>
        <w:ind w:left="720" w:hanging="360"/>
        <w:rPr>
          <w:sz w:val="32"/>
          <w:szCs w:val="32"/>
        </w:rPr>
      </w:pPr>
      <w:r w:rsidDel="00000000" w:rsidR="00000000" w:rsidRPr="00000000">
        <w:rPr>
          <w:sz w:val="32"/>
          <w:szCs w:val="32"/>
          <w:rtl w:val="0"/>
        </w:rPr>
        <w:t xml:space="preserve">June 12, 1576 - Elizabeth summons Grindal and told him to suppress prophesyings. Grindal asked for time to consider.</w:t>
      </w:r>
      <w:r w:rsidDel="00000000" w:rsidR="00000000" w:rsidRPr="00000000">
        <w:rPr>
          <w:sz w:val="32"/>
          <w:szCs w:val="32"/>
          <w:vertAlign w:val="superscript"/>
        </w:rPr>
        <w:footnoteReference w:customMarkFollows="0" w:id="34"/>
      </w:r>
      <w:r w:rsidDel="00000000" w:rsidR="00000000" w:rsidRPr="00000000">
        <w:rPr>
          <w:rtl w:val="0"/>
        </w:rPr>
      </w:r>
    </w:p>
    <w:p w:rsidR="00000000" w:rsidDel="00000000" w:rsidP="00000000" w:rsidRDefault="00000000" w:rsidRPr="00000000" w14:paraId="0000004E">
      <w:pPr>
        <w:numPr>
          <w:ilvl w:val="0"/>
          <w:numId w:val="5"/>
        </w:numPr>
        <w:ind w:left="720" w:hanging="360"/>
        <w:rPr>
          <w:sz w:val="32"/>
          <w:szCs w:val="32"/>
        </w:rPr>
      </w:pPr>
      <w:r w:rsidDel="00000000" w:rsidR="00000000" w:rsidRPr="00000000">
        <w:rPr>
          <w:sz w:val="32"/>
          <w:szCs w:val="32"/>
          <w:rtl w:val="0"/>
        </w:rPr>
        <w:t xml:space="preserve">November 18, 1576 - Elizabeth again summons Grindal and told him to suppress prophesyings without delay or consideration.</w:t>
      </w:r>
      <w:r w:rsidDel="00000000" w:rsidR="00000000" w:rsidRPr="00000000">
        <w:rPr>
          <w:sz w:val="32"/>
          <w:szCs w:val="32"/>
          <w:vertAlign w:val="superscript"/>
        </w:rPr>
        <w:footnoteReference w:customMarkFollows="0" w:id="35"/>
      </w:r>
      <w:r w:rsidDel="00000000" w:rsidR="00000000" w:rsidRPr="00000000">
        <w:rPr>
          <w:rtl w:val="0"/>
        </w:rPr>
      </w:r>
    </w:p>
    <w:p w:rsidR="00000000" w:rsidDel="00000000" w:rsidP="00000000" w:rsidRDefault="00000000" w:rsidRPr="00000000" w14:paraId="0000004F">
      <w:pPr>
        <w:numPr>
          <w:ilvl w:val="0"/>
          <w:numId w:val="5"/>
        </w:numPr>
        <w:ind w:left="720" w:hanging="360"/>
        <w:rPr>
          <w:sz w:val="32"/>
          <w:szCs w:val="32"/>
        </w:rPr>
      </w:pPr>
      <w:r w:rsidDel="00000000" w:rsidR="00000000" w:rsidRPr="00000000">
        <w:rPr>
          <w:sz w:val="32"/>
          <w:szCs w:val="32"/>
          <w:rtl w:val="0"/>
        </w:rPr>
        <w:t xml:space="preserve">December 1576 - Grindal wrote a letter to Queen Elizabeth explaining the need for solid preaching and why Grindal would not suppress “prophesying”:</w:t>
      </w:r>
    </w:p>
    <w:p w:rsidR="00000000" w:rsidDel="00000000" w:rsidP="00000000" w:rsidRDefault="00000000" w:rsidRPr="00000000" w14:paraId="00000050">
      <w:pPr>
        <w:rPr>
          <w:sz w:val="32"/>
          <w:szCs w:val="32"/>
        </w:rPr>
      </w:pPr>
      <w:r w:rsidDel="00000000" w:rsidR="00000000" w:rsidRPr="00000000">
        <w:rPr>
          <w:rtl w:val="0"/>
        </w:rPr>
      </w:r>
    </w:p>
    <w:p w:rsidR="00000000" w:rsidDel="00000000" w:rsidP="00000000" w:rsidRDefault="00000000" w:rsidRPr="00000000" w14:paraId="00000051">
      <w:pPr>
        <w:ind w:left="810" w:right="720" w:firstLine="0"/>
        <w:rPr>
          <w:sz w:val="32"/>
          <w:szCs w:val="32"/>
        </w:rPr>
      </w:pPr>
      <w:r w:rsidDel="00000000" w:rsidR="00000000" w:rsidRPr="00000000">
        <w:rPr>
          <w:sz w:val="32"/>
          <w:szCs w:val="32"/>
          <w:rtl w:val="0"/>
        </w:rPr>
        <w:t xml:space="preserve">**But I surely cannot marvel enough, how this strange opinion should once enter into your mind, that it should be good for the church to have few preachers. Alas, Madam! Is the scripture more plain in any one thing, than that the gospel of Christ should be plentifully preached....But all God’s creatures cannot be instructed in the gospel unless all possible means be used, to have multitude of preachers and teachers to preach unto them.</w:t>
      </w:r>
      <w:r w:rsidDel="00000000" w:rsidR="00000000" w:rsidRPr="00000000">
        <w:rPr>
          <w:sz w:val="32"/>
          <w:szCs w:val="32"/>
          <w:vertAlign w:val="superscript"/>
        </w:rPr>
        <w:footnoteReference w:customMarkFollows="0" w:id="36"/>
      </w:r>
      <w:r w:rsidDel="00000000" w:rsidR="00000000" w:rsidRPr="00000000">
        <w:rPr>
          <w:rtl w:val="0"/>
        </w:rPr>
      </w:r>
    </w:p>
    <w:p w:rsidR="00000000" w:rsidDel="00000000" w:rsidP="00000000" w:rsidRDefault="00000000" w:rsidRPr="00000000" w14:paraId="00000052">
      <w:pPr>
        <w:ind w:left="810" w:right="720" w:firstLine="0"/>
        <w:rPr>
          <w:sz w:val="32"/>
          <w:szCs w:val="32"/>
        </w:rPr>
      </w:pPr>
      <w:r w:rsidDel="00000000" w:rsidR="00000000" w:rsidRPr="00000000">
        <w:rPr>
          <w:rtl w:val="0"/>
        </w:rPr>
      </w:r>
    </w:p>
    <w:p w:rsidR="00000000" w:rsidDel="00000000" w:rsidP="00000000" w:rsidRDefault="00000000" w:rsidRPr="00000000" w14:paraId="00000053">
      <w:pPr>
        <w:ind w:left="810" w:right="720" w:firstLine="0"/>
        <w:rPr>
          <w:sz w:val="32"/>
          <w:szCs w:val="32"/>
        </w:rPr>
      </w:pPr>
      <w:r w:rsidDel="00000000" w:rsidR="00000000" w:rsidRPr="00000000">
        <w:rPr>
          <w:sz w:val="32"/>
          <w:szCs w:val="32"/>
          <w:rtl w:val="0"/>
        </w:rPr>
        <w:t xml:space="preserve">***Public and continual preaching of God’s work is the ordinary mean and instrument of the salvation of mankind. St Paul calleth it the ministry of reconciliation of man unto God. By preaching of God’s word the glory of God is enlarged, faith is nourished, and charity increases.</w:t>
      </w:r>
      <w:r w:rsidDel="00000000" w:rsidR="00000000" w:rsidRPr="00000000">
        <w:rPr>
          <w:sz w:val="32"/>
          <w:szCs w:val="32"/>
          <w:vertAlign w:val="superscript"/>
        </w:rPr>
        <w:footnoteReference w:customMarkFollows="0" w:id="37"/>
      </w:r>
      <w:r w:rsidDel="00000000" w:rsidR="00000000" w:rsidRPr="00000000">
        <w:rPr>
          <w:rtl w:val="0"/>
        </w:rPr>
      </w:r>
    </w:p>
    <w:p w:rsidR="00000000" w:rsidDel="00000000" w:rsidP="00000000" w:rsidRDefault="00000000" w:rsidRPr="00000000" w14:paraId="00000054">
      <w:pPr>
        <w:ind w:left="0" w:right="720" w:firstLine="0"/>
        <w:rPr>
          <w:sz w:val="32"/>
          <w:szCs w:val="32"/>
        </w:rPr>
      </w:pPr>
      <w:r w:rsidDel="00000000" w:rsidR="00000000" w:rsidRPr="00000000">
        <w:rPr>
          <w:rtl w:val="0"/>
        </w:rPr>
      </w:r>
    </w:p>
    <w:p w:rsidR="00000000" w:rsidDel="00000000" w:rsidP="00000000" w:rsidRDefault="00000000" w:rsidRPr="00000000" w14:paraId="00000055">
      <w:pPr>
        <w:rPr>
          <w:sz w:val="32"/>
          <w:szCs w:val="32"/>
        </w:rPr>
      </w:pPr>
      <w:r w:rsidDel="00000000" w:rsidR="00000000" w:rsidRPr="00000000">
        <w:rPr>
          <w:rtl w:val="0"/>
        </w:rPr>
      </w:r>
    </w:p>
    <w:p w:rsidR="00000000" w:rsidDel="00000000" w:rsidP="00000000" w:rsidRDefault="00000000" w:rsidRPr="00000000" w14:paraId="00000056">
      <w:pPr>
        <w:numPr>
          <w:ilvl w:val="0"/>
          <w:numId w:val="5"/>
        </w:numPr>
        <w:ind w:left="720" w:hanging="360"/>
        <w:rPr>
          <w:sz w:val="32"/>
          <w:szCs w:val="32"/>
        </w:rPr>
      </w:pPr>
      <w:r w:rsidDel="00000000" w:rsidR="00000000" w:rsidRPr="00000000">
        <w:rPr>
          <w:sz w:val="32"/>
          <w:szCs w:val="32"/>
          <w:rtl w:val="0"/>
        </w:rPr>
        <w:t xml:space="preserve">May 7, 1577 - Edmund Grindal is placed under house arrest for failing to suppress “prophesyings”</w:t>
      </w:r>
      <w:r w:rsidDel="00000000" w:rsidR="00000000" w:rsidRPr="00000000">
        <w:rPr>
          <w:sz w:val="32"/>
          <w:szCs w:val="32"/>
          <w:vertAlign w:val="superscript"/>
        </w:rPr>
        <w:footnoteReference w:customMarkFollows="0" w:id="38"/>
      </w:r>
      <w:r w:rsidDel="00000000" w:rsidR="00000000" w:rsidRPr="00000000">
        <w:rPr>
          <w:rtl w:val="0"/>
        </w:rPr>
      </w:r>
    </w:p>
    <w:p w:rsidR="00000000" w:rsidDel="00000000" w:rsidP="00000000" w:rsidRDefault="00000000" w:rsidRPr="00000000" w14:paraId="00000057">
      <w:pPr>
        <w:ind w:left="0" w:firstLine="0"/>
        <w:rPr/>
      </w:pPr>
      <w:r w:rsidDel="00000000" w:rsidR="00000000" w:rsidRPr="00000000">
        <w:rPr>
          <w:rtl w:val="0"/>
        </w:rPr>
      </w:r>
    </w:p>
    <w:p w:rsidR="00000000" w:rsidDel="00000000" w:rsidP="00000000" w:rsidRDefault="00000000" w:rsidRPr="00000000" w14:paraId="00000058">
      <w:pPr>
        <w:pStyle w:val="Heading3"/>
        <w:spacing w:after="200" w:before="0" w:lineRule="auto"/>
        <w:rPr>
          <w:color w:val="434343"/>
        </w:rPr>
      </w:pPr>
      <w:bookmarkStart w:colFirst="0" w:colLast="0" w:name="_bgl1nfgf890c" w:id="11"/>
      <w:bookmarkEnd w:id="11"/>
      <w:r w:rsidDel="00000000" w:rsidR="00000000" w:rsidRPr="00000000">
        <w:rPr>
          <w:color w:val="434343"/>
          <w:rtl w:val="0"/>
        </w:rPr>
        <w:t xml:space="preserve">John Owen</w:t>
      </w:r>
    </w:p>
    <w:p w:rsidR="00000000" w:rsidDel="00000000" w:rsidP="00000000" w:rsidRDefault="00000000" w:rsidRPr="00000000" w14:paraId="00000059">
      <w:pPr>
        <w:numPr>
          <w:ilvl w:val="0"/>
          <w:numId w:val="3"/>
        </w:numPr>
        <w:ind w:left="720" w:hanging="360"/>
        <w:rPr>
          <w:sz w:val="32"/>
          <w:szCs w:val="32"/>
        </w:rPr>
      </w:pPr>
      <w:r w:rsidDel="00000000" w:rsidR="00000000" w:rsidRPr="00000000">
        <w:rPr>
          <w:sz w:val="32"/>
          <w:szCs w:val="32"/>
          <w:rtl w:val="0"/>
        </w:rPr>
        <w:t xml:space="preserve">** John Owen said: “The word [of God] is like the sun in the firmament... It hath virtually in it all spiritual light and heat. But the preaching of the word is as the motion and beams of the sun, which actually and effectually doth communicate that light and heat unto all creatures.”</w:t>
      </w:r>
      <w:r w:rsidDel="00000000" w:rsidR="00000000" w:rsidRPr="00000000">
        <w:rPr>
          <w:sz w:val="32"/>
          <w:szCs w:val="32"/>
          <w:vertAlign w:val="superscript"/>
        </w:rPr>
        <w:footnoteReference w:customMarkFollows="0" w:id="39"/>
      </w:r>
      <w:r w:rsidDel="00000000" w:rsidR="00000000" w:rsidRPr="00000000">
        <w:rPr>
          <w:rtl w:val="0"/>
        </w:rPr>
      </w:r>
    </w:p>
    <w:p w:rsidR="00000000" w:rsidDel="00000000" w:rsidP="00000000" w:rsidRDefault="00000000" w:rsidRPr="00000000" w14:paraId="0000005A">
      <w:pPr>
        <w:pStyle w:val="Heading3"/>
        <w:spacing w:after="200" w:before="0" w:lineRule="auto"/>
        <w:rPr>
          <w:color w:val="434343"/>
        </w:rPr>
      </w:pPr>
      <w:bookmarkStart w:colFirst="0" w:colLast="0" w:name="_wfls7ari0wp8" w:id="12"/>
      <w:bookmarkEnd w:id="12"/>
      <w:r w:rsidDel="00000000" w:rsidR="00000000" w:rsidRPr="00000000">
        <w:rPr>
          <w:rtl w:val="0"/>
        </w:rPr>
      </w:r>
    </w:p>
    <w:p w:rsidR="00000000" w:rsidDel="00000000" w:rsidP="00000000" w:rsidRDefault="00000000" w:rsidRPr="00000000" w14:paraId="0000005B">
      <w:pPr>
        <w:pStyle w:val="Heading3"/>
        <w:spacing w:after="200" w:before="0" w:lineRule="auto"/>
        <w:rPr>
          <w:color w:val="434343"/>
        </w:rPr>
      </w:pPr>
      <w:bookmarkStart w:colFirst="0" w:colLast="0" w:name="_3l48sl1tby60" w:id="13"/>
      <w:bookmarkEnd w:id="13"/>
      <w:r w:rsidDel="00000000" w:rsidR="00000000" w:rsidRPr="00000000">
        <w:rPr>
          <w:color w:val="434343"/>
          <w:rtl w:val="0"/>
        </w:rPr>
        <w:t xml:space="preserve">Sunday Sabbath</w:t>
      </w:r>
    </w:p>
    <w:p w:rsidR="00000000" w:rsidDel="00000000" w:rsidP="00000000" w:rsidRDefault="00000000" w:rsidRPr="00000000" w14:paraId="0000005C">
      <w:pPr>
        <w:numPr>
          <w:ilvl w:val="0"/>
          <w:numId w:val="1"/>
        </w:numPr>
        <w:ind w:left="720" w:hanging="360"/>
        <w:rPr>
          <w:sz w:val="32"/>
          <w:szCs w:val="32"/>
        </w:rPr>
      </w:pPr>
      <w:r w:rsidDel="00000000" w:rsidR="00000000" w:rsidRPr="00000000">
        <w:rPr>
          <w:sz w:val="32"/>
          <w:szCs w:val="32"/>
          <w:rtl w:val="0"/>
        </w:rPr>
        <w:t xml:space="preserve">As a generalization, the Puritans committed themselves to six full hours of public worship on Sunday, three in the morning and three in the afternoon.</w:t>
      </w:r>
      <w:r w:rsidDel="00000000" w:rsidR="00000000" w:rsidRPr="00000000">
        <w:rPr>
          <w:sz w:val="32"/>
          <w:szCs w:val="32"/>
          <w:vertAlign w:val="superscript"/>
        </w:rPr>
        <w:footnoteReference w:customMarkFollows="0" w:id="40"/>
      </w:r>
      <w:r w:rsidDel="00000000" w:rsidR="00000000" w:rsidRPr="00000000">
        <w:rPr>
          <w:rtl w:val="0"/>
        </w:rPr>
      </w:r>
    </w:p>
    <w:p w:rsidR="00000000" w:rsidDel="00000000" w:rsidP="00000000" w:rsidRDefault="00000000" w:rsidRPr="00000000" w14:paraId="0000005D">
      <w:pPr>
        <w:numPr>
          <w:ilvl w:val="0"/>
          <w:numId w:val="1"/>
        </w:numPr>
        <w:ind w:left="720" w:hanging="360"/>
        <w:rPr>
          <w:sz w:val="32"/>
          <w:szCs w:val="32"/>
        </w:rPr>
      </w:pPr>
      <w:r w:rsidDel="00000000" w:rsidR="00000000" w:rsidRPr="00000000">
        <w:rPr>
          <w:sz w:val="32"/>
          <w:szCs w:val="32"/>
          <w:rtl w:val="0"/>
        </w:rPr>
        <w:t xml:space="preserve">The Westminster Directory for the Public Worship of God (1646) said the following about the Sabbath:</w:t>
      </w:r>
      <w:r w:rsidDel="00000000" w:rsidR="00000000" w:rsidRPr="00000000">
        <w:rPr>
          <w:rtl w:val="0"/>
        </w:rPr>
      </w:r>
    </w:p>
    <w:p w:rsidR="00000000" w:rsidDel="00000000" w:rsidP="00000000" w:rsidRDefault="00000000" w:rsidRPr="00000000" w14:paraId="0000005E">
      <w:pPr>
        <w:pStyle w:val="Heading2"/>
        <w:rPr/>
      </w:pPr>
      <w:bookmarkStart w:colFirst="0" w:colLast="0" w:name="_lltqwxwus62h" w:id="14"/>
      <w:bookmarkEnd w:id="14"/>
      <w:r w:rsidDel="00000000" w:rsidR="00000000" w:rsidRPr="00000000">
        <w:rPr>
          <w:rtl w:val="0"/>
        </w:rPr>
        <w:t xml:space="preserve">The Westminster Assembly (1643-1653)</w:t>
      </w:r>
    </w:p>
    <w:p w:rsidR="00000000" w:rsidDel="00000000" w:rsidP="00000000" w:rsidRDefault="00000000" w:rsidRPr="00000000" w14:paraId="0000005F">
      <w:pPr>
        <w:numPr>
          <w:ilvl w:val="0"/>
          <w:numId w:val="7"/>
        </w:numPr>
        <w:ind w:left="720" w:hanging="360"/>
        <w:rPr>
          <w:sz w:val="32"/>
          <w:szCs w:val="32"/>
        </w:rPr>
      </w:pPr>
      <w:r w:rsidDel="00000000" w:rsidR="00000000" w:rsidRPr="00000000">
        <w:rPr>
          <w:sz w:val="32"/>
          <w:szCs w:val="32"/>
          <w:rtl w:val="0"/>
        </w:rPr>
        <w:t xml:space="preserve">1 July 1643 - The Assembly met for the first time.</w:t>
      </w:r>
      <w:r w:rsidDel="00000000" w:rsidR="00000000" w:rsidRPr="00000000">
        <w:rPr>
          <w:sz w:val="32"/>
          <w:szCs w:val="32"/>
          <w:vertAlign w:val="superscript"/>
        </w:rPr>
        <w:footnoteReference w:customMarkFollows="0" w:id="41"/>
      </w:r>
      <w:r w:rsidDel="00000000" w:rsidR="00000000" w:rsidRPr="00000000">
        <w:rPr>
          <w:rtl w:val="0"/>
        </w:rPr>
      </w:r>
    </w:p>
    <w:p w:rsidR="00000000" w:rsidDel="00000000" w:rsidP="00000000" w:rsidRDefault="00000000" w:rsidRPr="00000000" w14:paraId="00000060">
      <w:pPr>
        <w:numPr>
          <w:ilvl w:val="0"/>
          <w:numId w:val="7"/>
        </w:numPr>
        <w:ind w:left="720" w:hanging="360"/>
        <w:rPr>
          <w:sz w:val="40"/>
          <w:szCs w:val="40"/>
        </w:rPr>
      </w:pPr>
      <w:r w:rsidDel="00000000" w:rsidR="00000000" w:rsidRPr="00000000">
        <w:rPr>
          <w:sz w:val="32"/>
          <w:szCs w:val="32"/>
          <w:rtl w:val="0"/>
        </w:rPr>
        <w:t xml:space="preserve">There were a total of 119 to 121 divines.</w:t>
      </w:r>
      <w:r w:rsidDel="00000000" w:rsidR="00000000" w:rsidRPr="00000000">
        <w:rPr>
          <w:sz w:val="32"/>
          <w:szCs w:val="32"/>
          <w:vertAlign w:val="superscript"/>
        </w:rPr>
        <w:footnoteReference w:customMarkFollows="0" w:id="42"/>
      </w:r>
      <w:r w:rsidDel="00000000" w:rsidR="00000000" w:rsidRPr="00000000">
        <w:rPr>
          <w:rtl w:val="0"/>
        </w:rPr>
      </w:r>
    </w:p>
    <w:p w:rsidR="00000000" w:rsidDel="00000000" w:rsidP="00000000" w:rsidRDefault="00000000" w:rsidRPr="00000000" w14:paraId="00000061">
      <w:pPr>
        <w:numPr>
          <w:ilvl w:val="0"/>
          <w:numId w:val="7"/>
        </w:numPr>
        <w:ind w:left="720" w:hanging="360"/>
        <w:rPr>
          <w:sz w:val="32"/>
          <w:szCs w:val="32"/>
        </w:rPr>
      </w:pPr>
      <w:r w:rsidDel="00000000" w:rsidR="00000000" w:rsidRPr="00000000">
        <w:rPr>
          <w:sz w:val="32"/>
          <w:szCs w:val="32"/>
          <w:rtl w:val="0"/>
        </w:rPr>
        <w:t xml:space="preserve">The average attendance at the Assembly was in the seventies</w:t>
      </w:r>
      <w:r w:rsidDel="00000000" w:rsidR="00000000" w:rsidRPr="00000000">
        <w:rPr>
          <w:sz w:val="32"/>
          <w:szCs w:val="32"/>
          <w:vertAlign w:val="superscript"/>
        </w:rPr>
        <w:footnoteReference w:customMarkFollows="0" w:id="43"/>
      </w:r>
      <w:r w:rsidDel="00000000" w:rsidR="00000000" w:rsidRPr="00000000">
        <w:rPr>
          <w:rtl w:val="0"/>
        </w:rPr>
      </w:r>
    </w:p>
    <w:p w:rsidR="00000000" w:rsidDel="00000000" w:rsidP="00000000" w:rsidRDefault="00000000" w:rsidRPr="00000000" w14:paraId="00000062">
      <w:pPr>
        <w:numPr>
          <w:ilvl w:val="0"/>
          <w:numId w:val="7"/>
        </w:numPr>
        <w:ind w:left="720" w:hanging="360"/>
        <w:rPr>
          <w:sz w:val="32"/>
          <w:szCs w:val="32"/>
          <w:u w:val="none"/>
        </w:rPr>
      </w:pPr>
      <w:r w:rsidDel="00000000" w:rsidR="00000000" w:rsidRPr="00000000">
        <w:rPr>
          <w:sz w:val="32"/>
          <w:szCs w:val="32"/>
          <w:rtl w:val="0"/>
        </w:rPr>
        <w:t xml:space="preserve">Assembly was largely composed of puritans</w:t>
      </w:r>
    </w:p>
    <w:p w:rsidR="00000000" w:rsidDel="00000000" w:rsidP="00000000" w:rsidRDefault="00000000" w:rsidRPr="00000000" w14:paraId="00000063">
      <w:pPr>
        <w:numPr>
          <w:ilvl w:val="0"/>
          <w:numId w:val="7"/>
        </w:numPr>
        <w:ind w:left="720" w:hanging="360"/>
        <w:rPr>
          <w:sz w:val="32"/>
          <w:szCs w:val="32"/>
          <w:u w:val="none"/>
        </w:rPr>
      </w:pPr>
      <w:r w:rsidDel="00000000" w:rsidR="00000000" w:rsidRPr="00000000">
        <w:rPr>
          <w:sz w:val="32"/>
          <w:szCs w:val="32"/>
          <w:rtl w:val="0"/>
        </w:rPr>
        <w:t xml:space="preserve">Documents the Assembly Produced</w:t>
      </w:r>
    </w:p>
    <w:p w:rsidR="00000000" w:rsidDel="00000000" w:rsidP="00000000" w:rsidRDefault="00000000" w:rsidRPr="00000000" w14:paraId="00000064">
      <w:pPr>
        <w:numPr>
          <w:ilvl w:val="1"/>
          <w:numId w:val="7"/>
        </w:numPr>
        <w:ind w:left="1440" w:hanging="360"/>
        <w:rPr>
          <w:sz w:val="32"/>
          <w:szCs w:val="32"/>
          <w:u w:val="none"/>
        </w:rPr>
      </w:pPr>
      <w:r w:rsidDel="00000000" w:rsidR="00000000" w:rsidRPr="00000000">
        <w:rPr>
          <w:sz w:val="32"/>
          <w:szCs w:val="32"/>
          <w:rtl w:val="0"/>
        </w:rPr>
        <w:t xml:space="preserve">Westminster Confession of Faith (33 Articles)</w:t>
      </w:r>
    </w:p>
    <w:p w:rsidR="00000000" w:rsidDel="00000000" w:rsidP="00000000" w:rsidRDefault="00000000" w:rsidRPr="00000000" w14:paraId="00000065">
      <w:pPr>
        <w:ind w:left="0" w:firstLine="0"/>
        <w:rPr>
          <w:sz w:val="32"/>
          <w:szCs w:val="32"/>
        </w:rPr>
      </w:pPr>
      <w:r w:rsidDel="00000000" w:rsidR="00000000" w:rsidRPr="00000000">
        <w:rPr>
          <w:sz w:val="32"/>
          <w:szCs w:val="32"/>
          <w:rtl w:val="0"/>
        </w:rPr>
        <w:t xml:space="preserve">[WCF Article 11]</w:t>
      </w:r>
    </w:p>
    <w:p w:rsidR="00000000" w:rsidDel="00000000" w:rsidP="00000000" w:rsidRDefault="00000000" w:rsidRPr="00000000" w14:paraId="00000066">
      <w:pPr>
        <w:ind w:left="0" w:firstLine="0"/>
        <w:rPr>
          <w:sz w:val="32"/>
          <w:szCs w:val="32"/>
        </w:rPr>
      </w:pPr>
      <w:r w:rsidDel="00000000" w:rsidR="00000000" w:rsidRPr="00000000">
        <w:rPr>
          <w:sz w:val="32"/>
          <w:szCs w:val="32"/>
          <w:rtl w:val="0"/>
        </w:rPr>
        <w:t xml:space="preserve">1. Those whom God effectually calleth, He also freely justifieth: (Rom. 8:30, Rom. 3:24) not by infusing righteousness into them, but by pardoning their sins, and by accounting and accepting their persons as righteous; not for any thing wrought in them, or done by them, but for Christ’s sake alone; nor by imputing faith itself, the act of believing, or any other evangelical obedience to them, as their righteousness; but by imputing the obedience and satisfaction of Christ unto them, (Rom. 4:5–8, 2 Cor. 5:19,21, Rom. 3:22,24–25,27–28, Tit. 3:5,7, Eph. 1:7, Jer. 23:6, 1 Cor. 1:30–31, Rom. 5:17–19) they receiving and resting on Him and His righteousness by faith; which faith they have not of themselves, it is the gift of God. (Acts 10:44, Gal. 2:16, Phil. 3:9, Acts 13:38–39, Eph. 2:7–8)</w:t>
      </w:r>
    </w:p>
    <w:p w:rsidR="00000000" w:rsidDel="00000000" w:rsidP="00000000" w:rsidRDefault="00000000" w:rsidRPr="00000000" w14:paraId="00000067">
      <w:pPr>
        <w:ind w:left="0" w:firstLine="0"/>
        <w:rPr>
          <w:sz w:val="32"/>
          <w:szCs w:val="32"/>
        </w:rPr>
      </w:pPr>
      <w:r w:rsidDel="00000000" w:rsidR="00000000" w:rsidRPr="00000000">
        <w:rPr>
          <w:rtl w:val="0"/>
        </w:rPr>
      </w:r>
    </w:p>
    <w:p w:rsidR="00000000" w:rsidDel="00000000" w:rsidP="00000000" w:rsidRDefault="00000000" w:rsidRPr="00000000" w14:paraId="00000068">
      <w:pPr>
        <w:ind w:left="0" w:firstLine="0"/>
        <w:rPr>
          <w:sz w:val="32"/>
          <w:szCs w:val="32"/>
        </w:rPr>
      </w:pPr>
      <w:r w:rsidDel="00000000" w:rsidR="00000000" w:rsidRPr="00000000">
        <w:rPr>
          <w:sz w:val="32"/>
          <w:szCs w:val="32"/>
          <w:rtl w:val="0"/>
        </w:rPr>
        <w:t xml:space="preserve">2. Faith, thus receiving and resting on Christ and His righteousness, is the alone instrument of justification: (John 1:12, Rom. 3:28, Rom. 5:1) yet is it not alone in the person justified, but is ever accompanied with all other saving graces, and is no dead faith, but worketh by love. (James 2:17, 22, 26, Gal. 5:6)</w:t>
      </w:r>
    </w:p>
    <w:p w:rsidR="00000000" w:rsidDel="00000000" w:rsidP="00000000" w:rsidRDefault="00000000" w:rsidRPr="00000000" w14:paraId="00000069">
      <w:pPr>
        <w:ind w:left="0" w:firstLine="0"/>
        <w:rPr>
          <w:sz w:val="32"/>
          <w:szCs w:val="32"/>
        </w:rPr>
      </w:pPr>
      <w:r w:rsidDel="00000000" w:rsidR="00000000" w:rsidRPr="00000000">
        <w:rPr>
          <w:rtl w:val="0"/>
        </w:rPr>
      </w:r>
    </w:p>
    <w:p w:rsidR="00000000" w:rsidDel="00000000" w:rsidP="00000000" w:rsidRDefault="00000000" w:rsidRPr="00000000" w14:paraId="0000006A">
      <w:pPr>
        <w:ind w:left="0" w:firstLine="0"/>
        <w:rPr>
          <w:sz w:val="32"/>
          <w:szCs w:val="32"/>
        </w:rPr>
      </w:pPr>
      <w:r w:rsidDel="00000000" w:rsidR="00000000" w:rsidRPr="00000000">
        <w:rPr>
          <w:sz w:val="32"/>
          <w:szCs w:val="32"/>
          <w:rtl w:val="0"/>
        </w:rPr>
        <w:t xml:space="preserve">3. Christ, by His obedience and death, did fully discharge the debt of all those that are thus justified, and did make a proper, real, and full satisfaction to His Father’s justice in their behalf. (Rom. 5:8–10, 19, 1 Tim. 2:5–6, Heb. 10:10, 14, Dan. 9:24, 26, Isa. 53:4–6, 10–12) Yet, in as much as He was given by the Father for them; (Rom. 8:32) and His obedience and satisfaction accepted in their stead; (2 Cor. 5:21, Matt. 3:17, Eph. 5:2) and both, freely, not for any thing in them; their justification is only of free grace; (Rom. 3:24, Eph. 1:7) that both the exact justice, and rich grace of God might be glorified in the justification of sinners. (Rom. 3:26, Eph. 2:7)</w:t>
      </w:r>
    </w:p>
    <w:p w:rsidR="00000000" w:rsidDel="00000000" w:rsidP="00000000" w:rsidRDefault="00000000" w:rsidRPr="00000000" w14:paraId="0000006B">
      <w:pPr>
        <w:ind w:left="0" w:firstLine="0"/>
        <w:rPr>
          <w:sz w:val="32"/>
          <w:szCs w:val="32"/>
        </w:rPr>
      </w:pPr>
      <w:r w:rsidDel="00000000" w:rsidR="00000000" w:rsidRPr="00000000">
        <w:rPr>
          <w:rtl w:val="0"/>
        </w:rPr>
      </w:r>
    </w:p>
    <w:p w:rsidR="00000000" w:rsidDel="00000000" w:rsidP="00000000" w:rsidRDefault="00000000" w:rsidRPr="00000000" w14:paraId="0000006C">
      <w:pPr>
        <w:ind w:left="0" w:firstLine="0"/>
        <w:rPr>
          <w:sz w:val="32"/>
          <w:szCs w:val="32"/>
        </w:rPr>
      </w:pPr>
      <w:r w:rsidDel="00000000" w:rsidR="00000000" w:rsidRPr="00000000">
        <w:rPr>
          <w:sz w:val="32"/>
          <w:szCs w:val="32"/>
          <w:rtl w:val="0"/>
        </w:rPr>
        <w:t xml:space="preserve">4. God did, from all eternity, decree to justify all the elect, (Gal. 3:8, 1 Pet. 1:2, 19–20, Rom. 8:30) and Christ did, in the fulness of time, die for their sins, and rise for their justification: (Gal. 4:4, 1 Tim. 2:6, Rom. 4:25) nevertheless, they are not justified, until the Holy Spirit doth, in due time, actually apply Christ unto them. (Col. 1:21–22, Gal. 2:16, Tit. 3:4–7)</w:t>
      </w:r>
    </w:p>
    <w:p w:rsidR="00000000" w:rsidDel="00000000" w:rsidP="00000000" w:rsidRDefault="00000000" w:rsidRPr="00000000" w14:paraId="0000006D">
      <w:pPr>
        <w:ind w:left="0" w:firstLine="0"/>
        <w:rPr>
          <w:sz w:val="32"/>
          <w:szCs w:val="32"/>
        </w:rPr>
      </w:pPr>
      <w:r w:rsidDel="00000000" w:rsidR="00000000" w:rsidRPr="00000000">
        <w:rPr>
          <w:rtl w:val="0"/>
        </w:rPr>
      </w:r>
    </w:p>
    <w:p w:rsidR="00000000" w:rsidDel="00000000" w:rsidP="00000000" w:rsidRDefault="00000000" w:rsidRPr="00000000" w14:paraId="0000006E">
      <w:pPr>
        <w:numPr>
          <w:ilvl w:val="1"/>
          <w:numId w:val="7"/>
        </w:numPr>
        <w:ind w:left="1440" w:hanging="360"/>
        <w:rPr>
          <w:sz w:val="32"/>
          <w:szCs w:val="32"/>
          <w:u w:val="none"/>
        </w:rPr>
      </w:pPr>
      <w:r w:rsidDel="00000000" w:rsidR="00000000" w:rsidRPr="00000000">
        <w:rPr>
          <w:sz w:val="32"/>
          <w:szCs w:val="32"/>
          <w:rtl w:val="0"/>
        </w:rPr>
        <w:t xml:space="preserve">Westminster Shorter Catechism (107 Questions)</w:t>
      </w:r>
    </w:p>
    <w:p w:rsidR="00000000" w:rsidDel="00000000" w:rsidP="00000000" w:rsidRDefault="00000000" w:rsidRPr="00000000" w14:paraId="0000006F">
      <w:pPr>
        <w:rPr>
          <w:sz w:val="32"/>
          <w:szCs w:val="32"/>
        </w:rPr>
      </w:pPr>
      <w:r w:rsidDel="00000000" w:rsidR="00000000" w:rsidRPr="00000000">
        <w:rPr>
          <w:rtl w:val="0"/>
        </w:rPr>
      </w:r>
    </w:p>
    <w:p w:rsidR="00000000" w:rsidDel="00000000" w:rsidP="00000000" w:rsidRDefault="00000000" w:rsidRPr="00000000" w14:paraId="00000070">
      <w:pPr>
        <w:ind w:left="1440" w:right="1440" w:firstLine="0"/>
        <w:rPr>
          <w:sz w:val="32"/>
          <w:szCs w:val="32"/>
        </w:rPr>
      </w:pPr>
      <w:r w:rsidDel="00000000" w:rsidR="00000000" w:rsidRPr="00000000">
        <w:rPr>
          <w:sz w:val="32"/>
          <w:szCs w:val="32"/>
          <w:rtl w:val="0"/>
        </w:rPr>
        <w:t xml:space="preserve">Q1. What is the chief end of man?</w:t>
      </w:r>
    </w:p>
    <w:p w:rsidR="00000000" w:rsidDel="00000000" w:rsidP="00000000" w:rsidRDefault="00000000" w:rsidRPr="00000000" w14:paraId="00000071">
      <w:pPr>
        <w:ind w:left="1440" w:right="1440" w:firstLine="0"/>
        <w:rPr>
          <w:sz w:val="32"/>
          <w:szCs w:val="32"/>
        </w:rPr>
      </w:pPr>
      <w:r w:rsidDel="00000000" w:rsidR="00000000" w:rsidRPr="00000000">
        <w:rPr>
          <w:sz w:val="32"/>
          <w:szCs w:val="32"/>
          <w:rtl w:val="0"/>
        </w:rPr>
        <w:t xml:space="preserve">Man’s chief end is to glorify God, and to enjoy Him forever.</w:t>
      </w:r>
    </w:p>
    <w:p w:rsidR="00000000" w:rsidDel="00000000" w:rsidP="00000000" w:rsidRDefault="00000000" w:rsidRPr="00000000" w14:paraId="00000072">
      <w:pPr>
        <w:rPr>
          <w:sz w:val="32"/>
          <w:szCs w:val="32"/>
        </w:rPr>
      </w:pPr>
      <w:r w:rsidDel="00000000" w:rsidR="00000000" w:rsidRPr="00000000">
        <w:rPr>
          <w:rtl w:val="0"/>
        </w:rPr>
      </w:r>
    </w:p>
    <w:p w:rsidR="00000000" w:rsidDel="00000000" w:rsidP="00000000" w:rsidRDefault="00000000" w:rsidRPr="00000000" w14:paraId="00000073">
      <w:pPr>
        <w:numPr>
          <w:ilvl w:val="1"/>
          <w:numId w:val="7"/>
        </w:numPr>
        <w:ind w:left="1440" w:hanging="360"/>
        <w:rPr>
          <w:sz w:val="32"/>
          <w:szCs w:val="32"/>
          <w:u w:val="none"/>
        </w:rPr>
      </w:pPr>
      <w:r w:rsidDel="00000000" w:rsidR="00000000" w:rsidRPr="00000000">
        <w:rPr>
          <w:sz w:val="32"/>
          <w:szCs w:val="32"/>
          <w:rtl w:val="0"/>
        </w:rPr>
        <w:t xml:space="preserve">Westminster Larger Catechism (196 Questions)</w:t>
      </w:r>
    </w:p>
    <w:p w:rsidR="00000000" w:rsidDel="00000000" w:rsidP="00000000" w:rsidRDefault="00000000" w:rsidRPr="00000000" w14:paraId="00000074">
      <w:pPr>
        <w:ind w:left="0" w:firstLine="0"/>
        <w:rPr>
          <w:sz w:val="32"/>
          <w:szCs w:val="32"/>
        </w:rPr>
      </w:pPr>
      <w:r w:rsidDel="00000000" w:rsidR="00000000" w:rsidRPr="00000000">
        <w:rPr>
          <w:rtl w:val="0"/>
        </w:rPr>
      </w:r>
    </w:p>
    <w:p w:rsidR="00000000" w:rsidDel="00000000" w:rsidP="00000000" w:rsidRDefault="00000000" w:rsidRPr="00000000" w14:paraId="00000075">
      <w:pPr>
        <w:ind w:left="1440" w:right="1440" w:firstLine="0"/>
        <w:rPr>
          <w:sz w:val="32"/>
          <w:szCs w:val="32"/>
        </w:rPr>
      </w:pPr>
      <w:r w:rsidDel="00000000" w:rsidR="00000000" w:rsidRPr="00000000">
        <w:rPr>
          <w:sz w:val="32"/>
          <w:szCs w:val="32"/>
          <w:rtl w:val="0"/>
        </w:rPr>
        <w:t xml:space="preserve">Q. 1. What is the chief and highest end of man?</w:t>
      </w:r>
    </w:p>
    <w:p w:rsidR="00000000" w:rsidDel="00000000" w:rsidP="00000000" w:rsidRDefault="00000000" w:rsidRPr="00000000" w14:paraId="00000076">
      <w:pPr>
        <w:ind w:left="1440" w:right="1440" w:firstLine="0"/>
        <w:rPr>
          <w:sz w:val="32"/>
          <w:szCs w:val="32"/>
        </w:rPr>
      </w:pPr>
      <w:r w:rsidDel="00000000" w:rsidR="00000000" w:rsidRPr="00000000">
        <w:rPr>
          <w:sz w:val="32"/>
          <w:szCs w:val="32"/>
          <w:rtl w:val="0"/>
        </w:rPr>
        <w:t xml:space="preserve">A. Man’s chief and highest end is to glorify God, and fully to enjoy him for ever.</w:t>
      </w:r>
    </w:p>
    <w:p w:rsidR="00000000" w:rsidDel="00000000" w:rsidP="00000000" w:rsidRDefault="00000000" w:rsidRPr="00000000" w14:paraId="00000077">
      <w:pPr>
        <w:ind w:left="1440" w:right="1440" w:firstLine="0"/>
        <w:rPr>
          <w:sz w:val="32"/>
          <w:szCs w:val="32"/>
        </w:rPr>
      </w:pPr>
      <w:r w:rsidDel="00000000" w:rsidR="00000000" w:rsidRPr="00000000">
        <w:rPr>
          <w:rtl w:val="0"/>
        </w:rPr>
      </w:r>
    </w:p>
    <w:p w:rsidR="00000000" w:rsidDel="00000000" w:rsidP="00000000" w:rsidRDefault="00000000" w:rsidRPr="00000000" w14:paraId="00000078">
      <w:pPr>
        <w:ind w:left="1440" w:right="1440" w:firstLine="0"/>
        <w:rPr>
          <w:sz w:val="32"/>
          <w:szCs w:val="32"/>
        </w:rPr>
      </w:pPr>
      <w:r w:rsidDel="00000000" w:rsidR="00000000" w:rsidRPr="00000000">
        <w:rPr>
          <w:sz w:val="32"/>
          <w:szCs w:val="32"/>
          <w:rtl w:val="0"/>
        </w:rPr>
        <w:t xml:space="preserve">Q. 139. What are the sins forbidden in the seventh commandment?</w:t>
      </w:r>
    </w:p>
    <w:p w:rsidR="00000000" w:rsidDel="00000000" w:rsidP="00000000" w:rsidRDefault="00000000" w:rsidRPr="00000000" w14:paraId="00000079">
      <w:pPr>
        <w:ind w:left="1440" w:right="1440" w:firstLine="0"/>
        <w:rPr>
          <w:sz w:val="32"/>
          <w:szCs w:val="32"/>
        </w:rPr>
      </w:pPr>
      <w:r w:rsidDel="00000000" w:rsidR="00000000" w:rsidRPr="00000000">
        <w:rPr>
          <w:sz w:val="32"/>
          <w:szCs w:val="32"/>
          <w:rtl w:val="0"/>
        </w:rPr>
        <w:t xml:space="preserve">A. The sins forbidden in the seventh commandment, besides the neglect of the duties required, are, adultery, fornication, rape, incest, sodomy, and all unnatural lusts; all unclean imaginations, thoughts, purposes, and affections; all corrupt or filthy communications, or listening thereunto; wanton looks; impudent or light behavior; immodest apparel; prohibiting of lawful, and dispensing with unlawful marriages; allowing, tolerating, keeping of stews [brothels], and resorting to them; entangling vows of single life; undue delay of marriage; having more wives or husbands than one at the same time; unjust divorce or desertion; idleness, gluttony, drunkenness, unchaste company; lascivious songs, books, pictures, dancing, stage plays; all other provocations to, or acts of uncleanness, either in ourselves or others.</w:t>
      </w:r>
    </w:p>
    <w:p w:rsidR="00000000" w:rsidDel="00000000" w:rsidP="00000000" w:rsidRDefault="00000000" w:rsidRPr="00000000" w14:paraId="0000007A">
      <w:pPr>
        <w:ind w:left="0" w:firstLine="0"/>
        <w:rPr>
          <w:sz w:val="32"/>
          <w:szCs w:val="32"/>
        </w:rPr>
      </w:pPr>
      <w:r w:rsidDel="00000000" w:rsidR="00000000" w:rsidRPr="00000000">
        <w:rPr>
          <w:rtl w:val="0"/>
        </w:rPr>
      </w:r>
    </w:p>
    <w:p w:rsidR="00000000" w:rsidDel="00000000" w:rsidP="00000000" w:rsidRDefault="00000000" w:rsidRPr="00000000" w14:paraId="0000007B">
      <w:pPr>
        <w:numPr>
          <w:ilvl w:val="1"/>
          <w:numId w:val="7"/>
        </w:numPr>
        <w:ind w:left="1440" w:hanging="360"/>
        <w:rPr>
          <w:sz w:val="32"/>
          <w:szCs w:val="32"/>
          <w:u w:val="none"/>
        </w:rPr>
      </w:pPr>
      <w:r w:rsidDel="00000000" w:rsidR="00000000" w:rsidRPr="00000000">
        <w:rPr>
          <w:sz w:val="32"/>
          <w:szCs w:val="32"/>
          <w:rtl w:val="0"/>
        </w:rPr>
        <w:t xml:space="preserve">Directory for Public Worship</w:t>
      </w:r>
    </w:p>
    <w:p w:rsidR="00000000" w:rsidDel="00000000" w:rsidP="00000000" w:rsidRDefault="00000000" w:rsidRPr="00000000" w14:paraId="0000007C">
      <w:pPr>
        <w:rPr>
          <w:sz w:val="32"/>
          <w:szCs w:val="32"/>
        </w:rPr>
      </w:pPr>
      <w:r w:rsidDel="00000000" w:rsidR="00000000" w:rsidRPr="00000000">
        <w:rPr>
          <w:rtl w:val="0"/>
        </w:rPr>
      </w:r>
    </w:p>
    <w:p w:rsidR="00000000" w:rsidDel="00000000" w:rsidP="00000000" w:rsidRDefault="00000000" w:rsidRPr="00000000" w14:paraId="0000007D">
      <w:pPr>
        <w:pStyle w:val="Heading3"/>
        <w:rPr/>
      </w:pPr>
      <w:bookmarkStart w:colFirst="0" w:colLast="0" w:name="_rezo2um0lcvr" w:id="15"/>
      <w:bookmarkEnd w:id="15"/>
      <w:r w:rsidDel="00000000" w:rsidR="00000000" w:rsidRPr="00000000">
        <w:rPr>
          <w:rtl w:val="0"/>
        </w:rPr>
        <w:t xml:space="preserve">Assembly on the Sabbath</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ind w:left="720" w:right="720" w:firstLine="0"/>
        <w:rPr>
          <w:sz w:val="32"/>
          <w:szCs w:val="32"/>
        </w:rPr>
      </w:pPr>
      <w:r w:rsidDel="00000000" w:rsidR="00000000" w:rsidRPr="00000000">
        <w:rPr>
          <w:sz w:val="32"/>
          <w:szCs w:val="32"/>
          <w:rtl w:val="0"/>
        </w:rPr>
        <w:t xml:space="preserve">** THE Lord’s day ought to be so remembered before-hand, as that all worldly business of our ordinary callings may be so ordered, and so timely and seasonably laid aside, as they may not be impediments to the due sanctifying of the day when it comes.</w:t>
      </w:r>
    </w:p>
    <w:p w:rsidR="00000000" w:rsidDel="00000000" w:rsidP="00000000" w:rsidRDefault="00000000" w:rsidRPr="00000000" w14:paraId="00000080">
      <w:pPr>
        <w:ind w:left="720" w:right="720" w:firstLine="0"/>
        <w:rPr>
          <w:sz w:val="32"/>
          <w:szCs w:val="32"/>
        </w:rPr>
      </w:pPr>
      <w:r w:rsidDel="00000000" w:rsidR="00000000" w:rsidRPr="00000000">
        <w:rPr>
          <w:rtl w:val="0"/>
        </w:rPr>
      </w:r>
    </w:p>
    <w:p w:rsidR="00000000" w:rsidDel="00000000" w:rsidP="00000000" w:rsidRDefault="00000000" w:rsidRPr="00000000" w14:paraId="00000081">
      <w:pPr>
        <w:ind w:left="720" w:right="720" w:firstLine="0"/>
        <w:rPr>
          <w:sz w:val="32"/>
          <w:szCs w:val="32"/>
        </w:rPr>
      </w:pPr>
      <w:r w:rsidDel="00000000" w:rsidR="00000000" w:rsidRPr="00000000">
        <w:rPr>
          <w:sz w:val="32"/>
          <w:szCs w:val="32"/>
          <w:rtl w:val="0"/>
        </w:rPr>
        <w:t xml:space="preserve">** The whole day is to be celebrated as holy to the Lord, both in publick and private, as being the Christian sabbath. To which end, it is requisite, that there be a holy cessation or resting all that day from all unnecessary labours; and an abstaining, not only from all sports and pastimes, but also from all worldly words and thoughts (Westminster Directory for Public Worship, 1646).</w:t>
      </w:r>
    </w:p>
    <w:p w:rsidR="00000000" w:rsidDel="00000000" w:rsidP="00000000" w:rsidRDefault="00000000" w:rsidRPr="00000000" w14:paraId="00000082">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3">
    <w:pP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8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is important to note that John Wycliffe and associates had translated the Scriptures into English. However, this translation came from Latin (and not Greek) and it was not widely available. Nonetheless, Wycliff attracted many followers called Lollards. See Peter Marshall, </w:t>
      </w:r>
      <w:r w:rsidDel="00000000" w:rsidR="00000000" w:rsidRPr="00000000">
        <w:rPr>
          <w:i w:val="1"/>
          <w:sz w:val="20"/>
          <w:szCs w:val="20"/>
          <w:rtl w:val="0"/>
        </w:rPr>
        <w:t xml:space="preserve">Heretics and Believers: A History of the English Reformation</w:t>
      </w:r>
      <w:r w:rsidDel="00000000" w:rsidR="00000000" w:rsidRPr="00000000">
        <w:rPr>
          <w:sz w:val="20"/>
          <w:szCs w:val="20"/>
          <w:rtl w:val="0"/>
        </w:rPr>
        <w:t xml:space="preserve"> (New Haven, CT: Yale University Press, 2017), 100-101.</w:t>
      </w:r>
    </w:p>
  </w:footnote>
  <w:footnote w:id="1">
    <w:p w:rsidR="00000000" w:rsidDel="00000000" w:rsidP="00000000" w:rsidRDefault="00000000" w:rsidRPr="00000000" w14:paraId="00000085">
      <w:pPr>
        <w:spacing w:line="240" w:lineRule="auto"/>
        <w:rPr>
          <w:rFonts w:ascii="Times" w:cs="Times" w:eastAsia="Times" w:hAnsi="Times"/>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Daniell, </w:t>
      </w:r>
      <w:r w:rsidDel="00000000" w:rsidR="00000000" w:rsidRPr="00000000">
        <w:rPr>
          <w:rFonts w:ascii="Times" w:cs="Times" w:eastAsia="Times" w:hAnsi="Times"/>
          <w:i w:val="1"/>
          <w:sz w:val="20"/>
          <w:szCs w:val="20"/>
          <w:rtl w:val="0"/>
        </w:rPr>
        <w:t xml:space="preserve">William Tyndale</w:t>
      </w:r>
      <w:r w:rsidDel="00000000" w:rsidR="00000000" w:rsidRPr="00000000">
        <w:rPr>
          <w:rFonts w:ascii="Times" w:cs="Times" w:eastAsia="Times" w:hAnsi="Times"/>
          <w:sz w:val="20"/>
          <w:szCs w:val="20"/>
          <w:rtl w:val="0"/>
        </w:rPr>
        <w:t xml:space="preserve">, 9. Cf. Carl R. Trueman, </w:t>
      </w:r>
      <w:r w:rsidDel="00000000" w:rsidR="00000000" w:rsidRPr="00000000">
        <w:rPr>
          <w:rFonts w:ascii="Times" w:cs="Times" w:eastAsia="Times" w:hAnsi="Times"/>
          <w:i w:val="1"/>
          <w:sz w:val="20"/>
          <w:szCs w:val="20"/>
          <w:rtl w:val="0"/>
        </w:rPr>
        <w:t xml:space="preserve">Luther’s Legacy: Salvation and English Reformers, 1525-1556</w:t>
      </w:r>
      <w:r w:rsidDel="00000000" w:rsidR="00000000" w:rsidRPr="00000000">
        <w:rPr>
          <w:rFonts w:ascii="Times" w:cs="Times" w:eastAsia="Times" w:hAnsi="Times"/>
          <w:sz w:val="20"/>
          <w:szCs w:val="20"/>
          <w:rtl w:val="0"/>
        </w:rPr>
        <w:t xml:space="preserve"> (Oxford [England] : New York: Clarendon Press ; Oxford University Press, 1994), 9-10.</w:t>
      </w:r>
    </w:p>
  </w:footnote>
  <w:footnote w:id="2">
    <w:p w:rsidR="00000000" w:rsidDel="00000000" w:rsidP="00000000" w:rsidRDefault="00000000" w:rsidRPr="00000000" w14:paraId="00000086">
      <w:pPr>
        <w:spacing w:line="240" w:lineRule="auto"/>
        <w:rPr>
          <w:rFonts w:ascii="Times" w:cs="Times" w:eastAsia="Times" w:hAnsi="Times"/>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Daniell, </w:t>
      </w:r>
      <w:r w:rsidDel="00000000" w:rsidR="00000000" w:rsidRPr="00000000">
        <w:rPr>
          <w:rFonts w:ascii="Times" w:cs="Times" w:eastAsia="Times" w:hAnsi="Times"/>
          <w:i w:val="1"/>
          <w:sz w:val="20"/>
          <w:szCs w:val="20"/>
          <w:rtl w:val="0"/>
        </w:rPr>
        <w:t xml:space="preserve">William Tyndale</w:t>
      </w:r>
      <w:r w:rsidDel="00000000" w:rsidR="00000000" w:rsidRPr="00000000">
        <w:rPr>
          <w:rFonts w:ascii="Times" w:cs="Times" w:eastAsia="Times" w:hAnsi="Times"/>
          <w:sz w:val="20"/>
          <w:szCs w:val="20"/>
          <w:rtl w:val="0"/>
        </w:rPr>
        <w:t xml:space="preserve">, 10. “In 1512 he proceeded a BA at Oxford, followed by MA in 1515.”</w:t>
      </w:r>
    </w:p>
  </w:footnote>
  <w:footnote w:id="3">
    <w:p w:rsidR="00000000" w:rsidDel="00000000" w:rsidP="00000000" w:rsidRDefault="00000000" w:rsidRPr="00000000" w14:paraId="000000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David Daniell, </w:t>
      </w:r>
      <w:r w:rsidDel="00000000" w:rsidR="00000000" w:rsidRPr="00000000">
        <w:rPr>
          <w:rFonts w:ascii="Times" w:cs="Times" w:eastAsia="Times" w:hAnsi="Times"/>
          <w:i w:val="1"/>
          <w:sz w:val="20"/>
          <w:szCs w:val="20"/>
          <w:rtl w:val="0"/>
        </w:rPr>
        <w:t xml:space="preserve">William Tyndale: A Biography</w:t>
      </w:r>
      <w:r w:rsidDel="00000000" w:rsidR="00000000" w:rsidRPr="00000000">
        <w:rPr>
          <w:rFonts w:ascii="Times" w:cs="Times" w:eastAsia="Times" w:hAnsi="Times"/>
          <w:sz w:val="20"/>
          <w:szCs w:val="20"/>
          <w:rtl w:val="0"/>
        </w:rPr>
        <w:t xml:space="preserve"> (New Haven: Yale University Press, 1994), 79.</w:t>
      </w:r>
      <w:r w:rsidDel="00000000" w:rsidR="00000000" w:rsidRPr="00000000">
        <w:rPr>
          <w:rtl w:val="0"/>
        </w:rPr>
      </w:r>
    </w:p>
  </w:footnote>
  <w:footnote w:id="4">
    <w:p w:rsidR="00000000" w:rsidDel="00000000" w:rsidP="00000000" w:rsidRDefault="00000000" w:rsidRPr="00000000" w14:paraId="0000008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Steven J. Lawson, The Daring Mission of William Tyndale (Sanford, FL: Reformation Trust Publishing, 2015), xx.</w:t>
      </w:r>
    </w:p>
  </w:footnote>
  <w:footnote w:id="5">
    <w:p w:rsidR="00000000" w:rsidDel="00000000" w:rsidP="00000000" w:rsidRDefault="00000000" w:rsidRPr="00000000" w14:paraId="0000008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David Teems, </w:t>
      </w:r>
      <w:r w:rsidDel="00000000" w:rsidR="00000000" w:rsidRPr="00000000">
        <w:rPr>
          <w:i w:val="1"/>
          <w:sz w:val="20"/>
          <w:szCs w:val="20"/>
          <w:rtl w:val="0"/>
        </w:rPr>
        <w:t xml:space="preserve">Tyndale: The Man Who Gave God an English Voice</w:t>
      </w:r>
      <w:r w:rsidDel="00000000" w:rsidR="00000000" w:rsidRPr="00000000">
        <w:rPr>
          <w:sz w:val="20"/>
          <w:szCs w:val="20"/>
          <w:rtl w:val="0"/>
        </w:rPr>
        <w:t xml:space="preserve"> (Nashville, TN: Thomas Nelson, 2012), 265.</w:t>
      </w:r>
    </w:p>
  </w:footnote>
  <w:footnote w:id="6">
    <w:p w:rsidR="00000000" w:rsidDel="00000000" w:rsidP="00000000" w:rsidRDefault="00000000" w:rsidRPr="00000000" w14:paraId="0000008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David Daniell, </w:t>
      </w:r>
      <w:r w:rsidDel="00000000" w:rsidR="00000000" w:rsidRPr="00000000">
        <w:rPr>
          <w:rFonts w:ascii="Times" w:cs="Times" w:eastAsia="Times" w:hAnsi="Times"/>
          <w:i w:val="1"/>
          <w:sz w:val="20"/>
          <w:szCs w:val="20"/>
          <w:rtl w:val="0"/>
        </w:rPr>
        <w:t xml:space="preserve">William Tyndale: A Biography</w:t>
      </w:r>
      <w:r w:rsidDel="00000000" w:rsidR="00000000" w:rsidRPr="00000000">
        <w:rPr>
          <w:rFonts w:ascii="Times" w:cs="Times" w:eastAsia="Times" w:hAnsi="Times"/>
          <w:sz w:val="20"/>
          <w:szCs w:val="20"/>
          <w:rtl w:val="0"/>
        </w:rPr>
        <w:t xml:space="preserve"> (New Haven: Yale University Press, 1994)</w:t>
      </w:r>
      <w:r w:rsidDel="00000000" w:rsidR="00000000" w:rsidRPr="00000000">
        <w:rPr>
          <w:sz w:val="20"/>
          <w:szCs w:val="20"/>
          <w:rtl w:val="0"/>
        </w:rPr>
        <w:t xml:space="preserve">, 134, 157. David Teems, </w:t>
      </w:r>
      <w:r w:rsidDel="00000000" w:rsidR="00000000" w:rsidRPr="00000000">
        <w:rPr>
          <w:i w:val="1"/>
          <w:sz w:val="20"/>
          <w:szCs w:val="20"/>
          <w:rtl w:val="0"/>
        </w:rPr>
        <w:t xml:space="preserve">Tyndale: The Man Who Gave God an English Voice</w:t>
      </w:r>
      <w:r w:rsidDel="00000000" w:rsidR="00000000" w:rsidRPr="00000000">
        <w:rPr>
          <w:sz w:val="20"/>
          <w:szCs w:val="20"/>
          <w:rtl w:val="0"/>
        </w:rPr>
        <w:t xml:space="preserve"> (Nashville, TN: Thomas Nelson, 2012), 265.</w:t>
      </w:r>
    </w:p>
  </w:footnote>
  <w:footnote w:id="7">
    <w:p w:rsidR="00000000" w:rsidDel="00000000" w:rsidP="00000000" w:rsidRDefault="00000000" w:rsidRPr="00000000" w14:paraId="0000008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David Daniell, </w:t>
      </w:r>
      <w:r w:rsidDel="00000000" w:rsidR="00000000" w:rsidRPr="00000000">
        <w:rPr>
          <w:rFonts w:ascii="Times" w:cs="Times" w:eastAsia="Times" w:hAnsi="Times"/>
          <w:i w:val="1"/>
          <w:sz w:val="20"/>
          <w:szCs w:val="20"/>
          <w:rtl w:val="0"/>
        </w:rPr>
        <w:t xml:space="preserve">William Tyndale: A Biography</w:t>
      </w:r>
      <w:r w:rsidDel="00000000" w:rsidR="00000000" w:rsidRPr="00000000">
        <w:rPr>
          <w:rFonts w:ascii="Times" w:cs="Times" w:eastAsia="Times" w:hAnsi="Times"/>
          <w:sz w:val="20"/>
          <w:szCs w:val="20"/>
          <w:rtl w:val="0"/>
        </w:rPr>
        <w:t xml:space="preserve"> (New Haven: Yale University Press, 1994)</w:t>
      </w:r>
      <w:r w:rsidDel="00000000" w:rsidR="00000000" w:rsidRPr="00000000">
        <w:rPr>
          <w:sz w:val="20"/>
          <w:szCs w:val="20"/>
          <w:rtl w:val="0"/>
        </w:rPr>
        <w:t xml:space="preserve">, 198-201. David Teems, </w:t>
      </w:r>
      <w:r w:rsidDel="00000000" w:rsidR="00000000" w:rsidRPr="00000000">
        <w:rPr>
          <w:i w:val="1"/>
          <w:sz w:val="20"/>
          <w:szCs w:val="20"/>
          <w:rtl w:val="0"/>
        </w:rPr>
        <w:t xml:space="preserve">Tyndale: The Man Who Gave God an English Voice</w:t>
      </w:r>
      <w:r w:rsidDel="00000000" w:rsidR="00000000" w:rsidRPr="00000000">
        <w:rPr>
          <w:sz w:val="20"/>
          <w:szCs w:val="20"/>
          <w:rtl w:val="0"/>
        </w:rPr>
        <w:t xml:space="preserve"> (Nashville, TN: Thomas Nelson, 2012), 266.</w:t>
      </w:r>
    </w:p>
  </w:footnote>
  <w:footnote w:id="8">
    <w:p w:rsidR="00000000" w:rsidDel="00000000" w:rsidP="00000000" w:rsidRDefault="00000000" w:rsidRPr="00000000" w14:paraId="0000008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David Daniell, </w:t>
      </w:r>
      <w:r w:rsidDel="00000000" w:rsidR="00000000" w:rsidRPr="00000000">
        <w:rPr>
          <w:rFonts w:ascii="Times" w:cs="Times" w:eastAsia="Times" w:hAnsi="Times"/>
          <w:i w:val="1"/>
          <w:sz w:val="20"/>
          <w:szCs w:val="20"/>
          <w:rtl w:val="0"/>
        </w:rPr>
        <w:t xml:space="preserve">William Tyndale: A Biography</w:t>
      </w:r>
      <w:r w:rsidDel="00000000" w:rsidR="00000000" w:rsidRPr="00000000">
        <w:rPr>
          <w:rFonts w:ascii="Times" w:cs="Times" w:eastAsia="Times" w:hAnsi="Times"/>
          <w:sz w:val="20"/>
          <w:szCs w:val="20"/>
          <w:rtl w:val="0"/>
        </w:rPr>
        <w:t xml:space="preserve"> (New Haven: Yale University Press, 1994)</w:t>
      </w:r>
      <w:r w:rsidDel="00000000" w:rsidR="00000000" w:rsidRPr="00000000">
        <w:rPr>
          <w:sz w:val="20"/>
          <w:szCs w:val="20"/>
          <w:rtl w:val="0"/>
        </w:rPr>
        <w:t xml:space="preserve">, 282. David Teems, </w:t>
      </w:r>
      <w:r w:rsidDel="00000000" w:rsidR="00000000" w:rsidRPr="00000000">
        <w:rPr>
          <w:i w:val="1"/>
          <w:sz w:val="20"/>
          <w:szCs w:val="20"/>
          <w:rtl w:val="0"/>
        </w:rPr>
        <w:t xml:space="preserve">Tyndale: The Man Who Gave God an English Voice</w:t>
      </w:r>
      <w:r w:rsidDel="00000000" w:rsidR="00000000" w:rsidRPr="00000000">
        <w:rPr>
          <w:sz w:val="20"/>
          <w:szCs w:val="20"/>
          <w:rtl w:val="0"/>
        </w:rPr>
        <w:t xml:space="preserve"> (Nashville, TN: Thomas Nelson, 2012), 106.</w:t>
      </w:r>
    </w:p>
  </w:footnote>
  <w:footnote w:id="9">
    <w:p w:rsidR="00000000" w:rsidDel="00000000" w:rsidP="00000000" w:rsidRDefault="00000000" w:rsidRPr="00000000" w14:paraId="000000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David Daniell, </w:t>
      </w:r>
      <w:r w:rsidDel="00000000" w:rsidR="00000000" w:rsidRPr="00000000">
        <w:rPr>
          <w:rFonts w:ascii="Times" w:cs="Times" w:eastAsia="Times" w:hAnsi="Times"/>
          <w:i w:val="1"/>
          <w:sz w:val="20"/>
          <w:szCs w:val="20"/>
          <w:rtl w:val="0"/>
        </w:rPr>
        <w:t xml:space="preserve">William Tyndale: A Biography</w:t>
      </w:r>
      <w:r w:rsidDel="00000000" w:rsidR="00000000" w:rsidRPr="00000000">
        <w:rPr>
          <w:rFonts w:ascii="Times" w:cs="Times" w:eastAsia="Times" w:hAnsi="Times"/>
          <w:sz w:val="20"/>
          <w:szCs w:val="20"/>
          <w:rtl w:val="0"/>
        </w:rPr>
        <w:t xml:space="preserve"> (New Haven: Yale University Press, 1994)</w:t>
      </w:r>
      <w:r w:rsidDel="00000000" w:rsidR="00000000" w:rsidRPr="00000000">
        <w:rPr>
          <w:sz w:val="20"/>
          <w:szCs w:val="20"/>
          <w:rtl w:val="0"/>
        </w:rPr>
        <w:t xml:space="preserve">, 361-366. David Teems, </w:t>
      </w:r>
      <w:r w:rsidDel="00000000" w:rsidR="00000000" w:rsidRPr="00000000">
        <w:rPr>
          <w:i w:val="1"/>
          <w:sz w:val="20"/>
          <w:szCs w:val="20"/>
          <w:rtl w:val="0"/>
        </w:rPr>
        <w:t xml:space="preserve">Tyndale: The Man Who Gave God an English Voice</w:t>
      </w:r>
      <w:r w:rsidDel="00000000" w:rsidR="00000000" w:rsidRPr="00000000">
        <w:rPr>
          <w:sz w:val="20"/>
          <w:szCs w:val="20"/>
          <w:rtl w:val="0"/>
        </w:rPr>
        <w:t xml:space="preserve"> (Nashville, TN: Thomas Nelson, 2012), 266.</w:t>
      </w:r>
    </w:p>
  </w:footnote>
  <w:footnote w:id="10">
    <w:p w:rsidR="00000000" w:rsidDel="00000000" w:rsidP="00000000" w:rsidRDefault="00000000" w:rsidRPr="00000000" w14:paraId="000000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David Teems, </w:t>
      </w:r>
      <w:r w:rsidDel="00000000" w:rsidR="00000000" w:rsidRPr="00000000">
        <w:rPr>
          <w:i w:val="1"/>
          <w:sz w:val="20"/>
          <w:szCs w:val="20"/>
          <w:rtl w:val="0"/>
        </w:rPr>
        <w:t xml:space="preserve">Tyndale: The Man Who Gave God an English Voice</w:t>
      </w:r>
      <w:r w:rsidDel="00000000" w:rsidR="00000000" w:rsidRPr="00000000">
        <w:rPr>
          <w:sz w:val="20"/>
          <w:szCs w:val="20"/>
          <w:rtl w:val="0"/>
        </w:rPr>
        <w:t xml:space="preserve"> (Nashville, TN: Thomas Nelson, 2012), 251.</w:t>
      </w:r>
    </w:p>
  </w:footnote>
  <w:footnote w:id="11">
    <w:p w:rsidR="00000000" w:rsidDel="00000000" w:rsidP="00000000" w:rsidRDefault="00000000" w:rsidRPr="00000000" w14:paraId="0000008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Parable of the Wicked Mammon” in</w:t>
      </w:r>
      <w:r w:rsidDel="00000000" w:rsidR="00000000" w:rsidRPr="00000000">
        <w:rPr>
          <w:i w:val="1"/>
          <w:sz w:val="20"/>
          <w:szCs w:val="20"/>
          <w:rtl w:val="0"/>
        </w:rPr>
        <w:t xml:space="preserve"> Works of William Tyndale</w:t>
      </w:r>
      <w:r w:rsidDel="00000000" w:rsidR="00000000" w:rsidRPr="00000000">
        <w:rPr>
          <w:sz w:val="20"/>
          <w:szCs w:val="20"/>
          <w:rtl w:val="0"/>
        </w:rPr>
        <w:t xml:space="preserve">, Vol. 1: Doctrinal Treatises and Introductions to Different Portions of the Holy Scriptures (Cambridge, UK: Cambridge University Press, 1818; reprint, Carlisle, PA: Banner of Truth, 2010), 46-47.</w:t>
      </w:r>
    </w:p>
  </w:footnote>
  <w:footnote w:id="12">
    <w:p w:rsidR="00000000" w:rsidDel="00000000" w:rsidP="00000000" w:rsidRDefault="00000000" w:rsidRPr="00000000" w14:paraId="00000090">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w:cs="Times" w:eastAsia="Times" w:hAnsi="Times"/>
          <w:sz w:val="20"/>
          <w:szCs w:val="20"/>
          <w:rtl w:val="0"/>
        </w:rPr>
        <w:t xml:space="preserve"> The wives of Henry VIII: Catherine of Aragon, mother of Mary, 1509-33; Anne Boleyn, mother of Elizabeth, 1533-6; Jane Seymour, mother of Edward VI, 1536-7; Anne of Cleves, Jan 1540 - June 1540; Catherine Howard, 1540-42; Catherine Parr, 1543 (outlived Henry)</w:t>
      </w:r>
      <w:r w:rsidDel="00000000" w:rsidR="00000000" w:rsidRPr="00000000">
        <w:rPr>
          <w:rtl w:val="0"/>
        </w:rPr>
      </w:r>
    </w:p>
  </w:footnote>
  <w:footnote w:id="13">
    <w:p w:rsidR="00000000" w:rsidDel="00000000" w:rsidP="00000000" w:rsidRDefault="00000000" w:rsidRPr="00000000" w14:paraId="0000009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Leviticus 20:21 - Leviticus 20:21 “If a man takes his brother's wife, it is impurity. He has uncovered his brother's nakedness; they shall be childless.” (ESV)</w:t>
      </w:r>
      <w:r w:rsidDel="00000000" w:rsidR="00000000" w:rsidRPr="00000000">
        <w:rPr>
          <w:rtl w:val="0"/>
        </w:rPr>
      </w:r>
    </w:p>
  </w:footnote>
  <w:footnote w:id="14">
    <w:p w:rsidR="00000000" w:rsidDel="00000000" w:rsidP="00000000" w:rsidRDefault="00000000" w:rsidRPr="00000000" w14:paraId="0000009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Diarmaid MacCulloch, </w:t>
      </w:r>
      <w:r w:rsidDel="00000000" w:rsidR="00000000" w:rsidRPr="00000000">
        <w:rPr>
          <w:i w:val="1"/>
          <w:sz w:val="20"/>
          <w:szCs w:val="20"/>
          <w:rtl w:val="0"/>
        </w:rPr>
        <w:t xml:space="preserve">Thomas Cranmer: A Life</w:t>
      </w:r>
      <w:r w:rsidDel="00000000" w:rsidR="00000000" w:rsidRPr="00000000">
        <w:rPr>
          <w:sz w:val="20"/>
          <w:szCs w:val="20"/>
          <w:rtl w:val="0"/>
        </w:rPr>
        <w:t xml:space="preserve"> Rev. Ed. (New Haven, CT: Yale University Press, 2016), 637-638.</w:t>
      </w:r>
    </w:p>
  </w:footnote>
  <w:footnote w:id="15">
    <w:p w:rsidR="00000000" w:rsidDel="00000000" w:rsidP="00000000" w:rsidRDefault="00000000" w:rsidRPr="00000000" w14:paraId="0000009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“Cranmer declared sentence against the marriage on 23 May, going through the motions of threatening Henry with excommunication if he did not comply. On 28 May, he formally pronounced the validity of Henry’s marriage to Anne” (Peter Marshall, </w:t>
      </w:r>
      <w:r w:rsidDel="00000000" w:rsidR="00000000" w:rsidRPr="00000000">
        <w:rPr>
          <w:i w:val="1"/>
          <w:sz w:val="20"/>
          <w:szCs w:val="20"/>
          <w:rtl w:val="0"/>
        </w:rPr>
        <w:t xml:space="preserve">Heretics and Believers: A History of the English Reformation</w:t>
      </w:r>
      <w:r w:rsidDel="00000000" w:rsidR="00000000" w:rsidRPr="00000000">
        <w:rPr>
          <w:sz w:val="20"/>
          <w:szCs w:val="20"/>
          <w:rtl w:val="0"/>
        </w:rPr>
        <w:t xml:space="preserve"> [New Haven, CT: Yale University Press, 2017], 206).</w:t>
      </w:r>
    </w:p>
    <w:p w:rsidR="00000000" w:rsidDel="00000000" w:rsidP="00000000" w:rsidRDefault="00000000" w:rsidRPr="00000000" w14:paraId="00000094">
      <w:pPr>
        <w:spacing w:line="240" w:lineRule="auto"/>
        <w:rPr>
          <w:sz w:val="20"/>
          <w:szCs w:val="20"/>
        </w:rPr>
      </w:pPr>
      <w:r w:rsidDel="00000000" w:rsidR="00000000" w:rsidRPr="00000000">
        <w:rPr>
          <w:sz w:val="20"/>
          <w:szCs w:val="20"/>
          <w:rtl w:val="0"/>
        </w:rPr>
        <w:t xml:space="preserve">May 28, 1533 is sometimes given as the date. See also Diarmaid MacCulloch, </w:t>
      </w:r>
      <w:r w:rsidDel="00000000" w:rsidR="00000000" w:rsidRPr="00000000">
        <w:rPr>
          <w:i w:val="1"/>
          <w:sz w:val="20"/>
          <w:szCs w:val="20"/>
          <w:rtl w:val="0"/>
        </w:rPr>
        <w:t xml:space="preserve">Thomas Cranmer: A Life</w:t>
      </w:r>
      <w:r w:rsidDel="00000000" w:rsidR="00000000" w:rsidRPr="00000000">
        <w:rPr>
          <w:sz w:val="20"/>
          <w:szCs w:val="20"/>
          <w:rtl w:val="0"/>
        </w:rPr>
        <w:t xml:space="preserve"> Rev. Ed. (New Haven, CT: Yale University Press, 2016), 94, 117n120.</w:t>
      </w:r>
    </w:p>
  </w:footnote>
  <w:footnote w:id="16">
    <w:p w:rsidR="00000000" w:rsidDel="00000000" w:rsidP="00000000" w:rsidRDefault="00000000" w:rsidRPr="00000000" w14:paraId="00000095">
      <w:pPr>
        <w:spacing w:line="240" w:lineRule="auto"/>
        <w:rPr>
          <w:rFonts w:ascii="Times" w:cs="Times" w:eastAsia="Times" w:hAnsi="Times"/>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Gerald Lewis Bray, ed., </w:t>
      </w:r>
      <w:r w:rsidDel="00000000" w:rsidR="00000000" w:rsidRPr="00000000">
        <w:rPr>
          <w:rFonts w:ascii="Times" w:cs="Times" w:eastAsia="Times" w:hAnsi="Times"/>
          <w:i w:val="1"/>
          <w:sz w:val="20"/>
          <w:szCs w:val="20"/>
          <w:rtl w:val="0"/>
        </w:rPr>
        <w:t xml:space="preserve">Documents of the English Reformation</w:t>
      </w:r>
      <w:r w:rsidDel="00000000" w:rsidR="00000000" w:rsidRPr="00000000">
        <w:rPr>
          <w:rFonts w:ascii="Times" w:cs="Times" w:eastAsia="Times" w:hAnsi="Times"/>
          <w:sz w:val="20"/>
          <w:szCs w:val="20"/>
          <w:rtl w:val="0"/>
        </w:rPr>
        <w:t xml:space="preserve"> (Minneapolis: Fortress Press, 1994), 114.</w:t>
      </w:r>
    </w:p>
  </w:footnote>
  <w:footnote w:id="17">
    <w:p w:rsidR="00000000" w:rsidDel="00000000" w:rsidP="00000000" w:rsidRDefault="00000000" w:rsidRPr="00000000" w14:paraId="0000009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Leslie Williams, </w:t>
      </w:r>
      <w:r w:rsidDel="00000000" w:rsidR="00000000" w:rsidRPr="00000000">
        <w:rPr>
          <w:i w:val="1"/>
          <w:sz w:val="20"/>
          <w:szCs w:val="20"/>
          <w:rtl w:val="0"/>
        </w:rPr>
        <w:t xml:space="preserve">Emblem of Faith Untouched: A Short Life of Thomas Cranmer</w:t>
      </w:r>
      <w:r w:rsidDel="00000000" w:rsidR="00000000" w:rsidRPr="00000000">
        <w:rPr>
          <w:sz w:val="20"/>
          <w:szCs w:val="20"/>
          <w:rtl w:val="0"/>
        </w:rPr>
        <w:t xml:space="preserve">, Library of Religious Biography (Grand Rapids, Michigan: William B. Eerdmans Publishing Company, 2016), 2.</w:t>
      </w:r>
    </w:p>
  </w:footnote>
  <w:footnote w:id="18">
    <w:p w:rsidR="00000000" w:rsidDel="00000000" w:rsidP="00000000" w:rsidRDefault="00000000" w:rsidRPr="00000000" w14:paraId="0000009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Williams, </w:t>
      </w:r>
      <w:r w:rsidDel="00000000" w:rsidR="00000000" w:rsidRPr="00000000">
        <w:rPr>
          <w:i w:val="1"/>
          <w:sz w:val="20"/>
          <w:szCs w:val="20"/>
          <w:rtl w:val="0"/>
        </w:rPr>
        <w:t xml:space="preserve">Emblem of Faith Untouched</w:t>
      </w:r>
      <w:r w:rsidDel="00000000" w:rsidR="00000000" w:rsidRPr="00000000">
        <w:rPr>
          <w:sz w:val="20"/>
          <w:szCs w:val="20"/>
          <w:rtl w:val="0"/>
        </w:rPr>
        <w:t xml:space="preserve">, 5.</w:t>
      </w:r>
    </w:p>
  </w:footnote>
  <w:footnote w:id="19">
    <w:p w:rsidR="00000000" w:rsidDel="00000000" w:rsidP="00000000" w:rsidRDefault="00000000" w:rsidRPr="00000000" w14:paraId="0000009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discussion Diarmaid MacCulloch, </w:t>
      </w:r>
      <w:r w:rsidDel="00000000" w:rsidR="00000000" w:rsidRPr="00000000">
        <w:rPr>
          <w:i w:val="1"/>
          <w:sz w:val="20"/>
          <w:szCs w:val="20"/>
          <w:rtl w:val="0"/>
        </w:rPr>
        <w:t xml:space="preserve">Thomas Cranmer: A Life</w:t>
      </w:r>
      <w:r w:rsidDel="00000000" w:rsidR="00000000" w:rsidRPr="00000000">
        <w:rPr>
          <w:sz w:val="20"/>
          <w:szCs w:val="20"/>
          <w:rtl w:val="0"/>
        </w:rPr>
        <w:t xml:space="preserve"> New Haven, CT: Yale University Press, 1996, 24 and 68. Cranmer sat on the committee that condemned the early reformer John Frith to death. See Carl R. Trueman, </w:t>
      </w:r>
      <w:r w:rsidDel="00000000" w:rsidR="00000000" w:rsidRPr="00000000">
        <w:rPr>
          <w:i w:val="1"/>
          <w:sz w:val="20"/>
          <w:szCs w:val="20"/>
          <w:rtl w:val="0"/>
        </w:rPr>
        <w:t xml:space="preserve">Luther’s Legacy: Salvation and English Reformers, 1525-1556</w:t>
      </w:r>
      <w:r w:rsidDel="00000000" w:rsidR="00000000" w:rsidRPr="00000000">
        <w:rPr>
          <w:sz w:val="20"/>
          <w:szCs w:val="20"/>
          <w:rtl w:val="0"/>
        </w:rPr>
        <w:t xml:space="preserve"> (Oxford [England] : New York: Clarendon Press ; Oxford University Press, 1994), 2.</w:t>
      </w:r>
    </w:p>
  </w:footnote>
  <w:footnote w:id="20">
    <w:p w:rsidR="00000000" w:rsidDel="00000000" w:rsidP="00000000" w:rsidRDefault="00000000" w:rsidRPr="00000000" w14:paraId="0000009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David. A Lopez, “Forty-two Articles” in </w:t>
      </w:r>
      <w:r w:rsidDel="00000000" w:rsidR="00000000" w:rsidRPr="00000000">
        <w:rPr>
          <w:i w:val="1"/>
          <w:sz w:val="20"/>
          <w:szCs w:val="20"/>
          <w:rtl w:val="0"/>
        </w:rPr>
        <w:t xml:space="preserve">The New Westminster Dictionary of Church History: The early, medieval, and Reformation eras</w:t>
      </w:r>
      <w:r w:rsidDel="00000000" w:rsidR="00000000" w:rsidRPr="00000000">
        <w:rPr>
          <w:sz w:val="20"/>
          <w:szCs w:val="20"/>
          <w:rtl w:val="0"/>
        </w:rPr>
        <w:t xml:space="preserve"> Vol. 1 ed. Robert Benedetto, James O. Duke (Louisville, KY: Westminster John Knox, 2008), 250.</w:t>
      </w:r>
    </w:p>
  </w:footnote>
  <w:footnote w:id="21">
    <w:p w:rsidR="00000000" w:rsidDel="00000000" w:rsidP="00000000" w:rsidRDefault="00000000" w:rsidRPr="00000000" w14:paraId="0000009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Peter Marshall, </w:t>
      </w:r>
      <w:r w:rsidDel="00000000" w:rsidR="00000000" w:rsidRPr="00000000">
        <w:rPr>
          <w:i w:val="1"/>
          <w:sz w:val="20"/>
          <w:szCs w:val="20"/>
          <w:rtl w:val="0"/>
        </w:rPr>
        <w:t xml:space="preserve">Heretics and Believers: A History of the English Reformation</w:t>
      </w:r>
      <w:r w:rsidDel="00000000" w:rsidR="00000000" w:rsidRPr="00000000">
        <w:rPr>
          <w:sz w:val="20"/>
          <w:szCs w:val="20"/>
          <w:rtl w:val="0"/>
        </w:rPr>
        <w:t xml:space="preserve"> (New Haven, CT: Yale University Press, 2017), 353.</w:t>
      </w:r>
    </w:p>
  </w:footnote>
  <w:footnote w:id="22">
    <w:p w:rsidR="00000000" w:rsidDel="00000000" w:rsidP="00000000" w:rsidRDefault="00000000" w:rsidRPr="00000000" w14:paraId="0000009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Alan Jacobs, </w:t>
      </w:r>
      <w:r w:rsidDel="00000000" w:rsidR="00000000" w:rsidRPr="00000000">
        <w:rPr>
          <w:i w:val="1"/>
          <w:sz w:val="20"/>
          <w:szCs w:val="20"/>
          <w:rtl w:val="0"/>
        </w:rPr>
        <w:t xml:space="preserve">The Book of Common Prayer: A Biography</w:t>
      </w:r>
      <w:r w:rsidDel="00000000" w:rsidR="00000000" w:rsidRPr="00000000">
        <w:rPr>
          <w:sz w:val="20"/>
          <w:szCs w:val="20"/>
          <w:rtl w:val="0"/>
        </w:rPr>
        <w:t xml:space="preserve">. Lives of Great Religious Books</w:t>
      </w:r>
      <w:r w:rsidDel="00000000" w:rsidR="00000000" w:rsidRPr="00000000">
        <w:rPr>
          <w:i w:val="1"/>
          <w:sz w:val="20"/>
          <w:szCs w:val="20"/>
          <w:rtl w:val="0"/>
        </w:rPr>
        <w:t xml:space="preserve"> </w:t>
      </w:r>
      <w:r w:rsidDel="00000000" w:rsidR="00000000" w:rsidRPr="00000000">
        <w:rPr>
          <w:sz w:val="20"/>
          <w:szCs w:val="20"/>
          <w:rtl w:val="0"/>
        </w:rPr>
        <w:t xml:space="preserve">(Princeton, NJ: Princeton University Press, 2013), 55.</w:t>
      </w:r>
    </w:p>
  </w:footnote>
  <w:footnote w:id="23">
    <w:p w:rsidR="00000000" w:rsidDel="00000000" w:rsidP="00000000" w:rsidRDefault="00000000" w:rsidRPr="00000000" w14:paraId="0000009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David. A Lopez, “Forty-two Articles” in </w:t>
      </w:r>
      <w:r w:rsidDel="00000000" w:rsidR="00000000" w:rsidRPr="00000000">
        <w:rPr>
          <w:i w:val="1"/>
          <w:sz w:val="20"/>
          <w:szCs w:val="20"/>
          <w:rtl w:val="0"/>
        </w:rPr>
        <w:t xml:space="preserve">The New Westminster Dictionary of Church History: The early, medieval, and Reformation eras</w:t>
      </w:r>
      <w:r w:rsidDel="00000000" w:rsidR="00000000" w:rsidRPr="00000000">
        <w:rPr>
          <w:sz w:val="20"/>
          <w:szCs w:val="20"/>
          <w:rtl w:val="0"/>
        </w:rPr>
        <w:t xml:space="preserve"> Vol. 1 ed. Robert Benedetto, James O. Duke (Louisville, KY: Westminster John Knox, 2008), 250. An example of the type of revision inside of an article can be found in Diarmaid MacCulloch, </w:t>
      </w:r>
      <w:r w:rsidDel="00000000" w:rsidR="00000000" w:rsidRPr="00000000">
        <w:rPr>
          <w:i w:val="1"/>
          <w:sz w:val="20"/>
          <w:szCs w:val="20"/>
          <w:rtl w:val="0"/>
        </w:rPr>
        <w:t xml:space="preserve">Thomas Cranmer: A Life</w:t>
      </w:r>
      <w:r w:rsidDel="00000000" w:rsidR="00000000" w:rsidRPr="00000000">
        <w:rPr>
          <w:sz w:val="20"/>
          <w:szCs w:val="20"/>
          <w:rtl w:val="0"/>
        </w:rPr>
        <w:t xml:space="preserve"> Rev. Ed. (New Haven, CT: Yale University Press, 2016), 34-35.</w:t>
      </w:r>
    </w:p>
  </w:footnote>
  <w:footnote w:id="24">
    <w:p w:rsidR="00000000" w:rsidDel="00000000" w:rsidP="00000000" w:rsidRDefault="00000000" w:rsidRPr="00000000" w14:paraId="0000009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Gerald Lewis Bray, ed., </w:t>
      </w:r>
      <w:r w:rsidDel="00000000" w:rsidR="00000000" w:rsidRPr="00000000">
        <w:rPr>
          <w:i w:val="1"/>
          <w:sz w:val="20"/>
          <w:szCs w:val="20"/>
          <w:rtl w:val="0"/>
        </w:rPr>
        <w:t xml:space="preserve">Documents of the English Reformation</w:t>
      </w:r>
      <w:r w:rsidDel="00000000" w:rsidR="00000000" w:rsidRPr="00000000">
        <w:rPr>
          <w:sz w:val="20"/>
          <w:szCs w:val="20"/>
          <w:rtl w:val="0"/>
        </w:rPr>
        <w:t xml:space="preserve"> (Minneapolis: Fortress Press, 1994), 291.</w:t>
      </w:r>
    </w:p>
  </w:footnote>
  <w:footnote w:id="25">
    <w:p w:rsidR="00000000" w:rsidDel="00000000" w:rsidP="00000000" w:rsidRDefault="00000000" w:rsidRPr="00000000" w14:paraId="0000009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Gerald Lewis Bray, ed., </w:t>
      </w:r>
      <w:r w:rsidDel="00000000" w:rsidR="00000000" w:rsidRPr="00000000">
        <w:rPr>
          <w:i w:val="1"/>
          <w:sz w:val="20"/>
          <w:szCs w:val="20"/>
          <w:rtl w:val="0"/>
        </w:rPr>
        <w:t xml:space="preserve">Documents of the English Reformation</w:t>
      </w:r>
      <w:r w:rsidDel="00000000" w:rsidR="00000000" w:rsidRPr="00000000">
        <w:rPr>
          <w:sz w:val="20"/>
          <w:szCs w:val="20"/>
          <w:rtl w:val="0"/>
        </w:rPr>
        <w:t xml:space="preserve"> (Minneapolis: Fortress Press, 1994), 291-2.</w:t>
      </w:r>
    </w:p>
  </w:footnote>
  <w:footnote w:id="26">
    <w:p w:rsidR="00000000" w:rsidDel="00000000" w:rsidP="00000000" w:rsidRDefault="00000000" w:rsidRPr="00000000" w14:paraId="0000009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Charles Pastoor and Galen K. Johnson, “Archbishop of Canterbury” in </w:t>
      </w:r>
      <w:r w:rsidDel="00000000" w:rsidR="00000000" w:rsidRPr="00000000">
        <w:rPr>
          <w:i w:val="1"/>
          <w:sz w:val="20"/>
          <w:szCs w:val="20"/>
          <w:rtl w:val="0"/>
        </w:rPr>
        <w:t xml:space="preserve">The A to Z of the Puritans</w:t>
      </w:r>
      <w:r w:rsidDel="00000000" w:rsidR="00000000" w:rsidRPr="00000000">
        <w:rPr>
          <w:sz w:val="20"/>
          <w:szCs w:val="20"/>
          <w:rtl w:val="0"/>
        </w:rPr>
        <w:t xml:space="preserve">. The A to Z Guide Series, No. 89 (Lanham, UK: The Scarecrow Press, 2007), 34.</w:t>
      </w:r>
    </w:p>
  </w:footnote>
  <w:footnote w:id="27">
    <w:p w:rsidR="00000000" w:rsidDel="00000000" w:rsidP="00000000" w:rsidRDefault="00000000" w:rsidRPr="00000000" w14:paraId="000000A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Lee Gatiss, </w:t>
      </w:r>
      <w:r w:rsidDel="00000000" w:rsidR="00000000" w:rsidRPr="00000000">
        <w:rPr>
          <w:i w:val="1"/>
          <w:sz w:val="20"/>
          <w:szCs w:val="20"/>
          <w:rtl w:val="0"/>
        </w:rPr>
        <w:t xml:space="preserve">Edmund Grindal: The Preacher’s Archbishop</w:t>
      </w:r>
      <w:r w:rsidDel="00000000" w:rsidR="00000000" w:rsidRPr="00000000">
        <w:rPr>
          <w:sz w:val="20"/>
          <w:szCs w:val="20"/>
          <w:rtl w:val="0"/>
        </w:rPr>
        <w:t xml:space="preserve"> (London, UK: Latimer Trust, 2013), 2-3.</w:t>
      </w:r>
    </w:p>
  </w:footnote>
  <w:footnote w:id="28">
    <w:p w:rsidR="00000000" w:rsidDel="00000000" w:rsidP="00000000" w:rsidRDefault="00000000" w:rsidRPr="00000000" w14:paraId="000000A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Lee Gatiss, </w:t>
      </w:r>
      <w:r w:rsidDel="00000000" w:rsidR="00000000" w:rsidRPr="00000000">
        <w:rPr>
          <w:i w:val="1"/>
          <w:sz w:val="20"/>
          <w:szCs w:val="20"/>
          <w:rtl w:val="0"/>
        </w:rPr>
        <w:t xml:space="preserve">Edmund Grindal: The Preacher’s Archbishop</w:t>
      </w:r>
      <w:r w:rsidDel="00000000" w:rsidR="00000000" w:rsidRPr="00000000">
        <w:rPr>
          <w:sz w:val="20"/>
          <w:szCs w:val="20"/>
          <w:rtl w:val="0"/>
        </w:rPr>
        <w:t xml:space="preserve"> (London, UK: Latimer Trust, 2013), 2.</w:t>
      </w:r>
    </w:p>
  </w:footnote>
  <w:footnote w:id="29">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20"/>
          <w:szCs w:val="20"/>
          <w:rtl w:val="0"/>
        </w:rPr>
        <w:t xml:space="preserve">A survey of the diocese of Peterborough in 1560 found only nine preachers among 166 clergy; even by 1576 there were just forty preachers among 230 clergy--to spread the gospel through 296 parishes. In Wiltshire in 1561 there were twenty preachers out of 220 clergy, to serve over 300 churches-not much chance of widespread evangelism there. There were more preachers in some areas, and fewer in others: in London itself in 1561 almost half the ministers could preach, in Devon. and Cornwall only one in fourteen. But virtually everywhere preaching resources were inadequate and over-stretched." Haigh, </w:t>
      </w:r>
      <w:r w:rsidDel="00000000" w:rsidR="00000000" w:rsidRPr="00000000">
        <w:rPr>
          <w:rFonts w:ascii="Times" w:cs="Times" w:eastAsia="Times" w:hAnsi="Times"/>
          <w:i w:val="1"/>
          <w:sz w:val="20"/>
          <w:szCs w:val="20"/>
          <w:rtl w:val="0"/>
        </w:rPr>
        <w:t xml:space="preserve">English Reformations</w:t>
      </w:r>
      <w:r w:rsidDel="00000000" w:rsidR="00000000" w:rsidRPr="00000000">
        <w:rPr>
          <w:rFonts w:ascii="Times" w:cs="Times" w:eastAsia="Times" w:hAnsi="Times"/>
          <w:sz w:val="20"/>
          <w:szCs w:val="20"/>
          <w:rtl w:val="0"/>
        </w:rPr>
        <w:t xml:space="preserve">, 268.</w:t>
      </w:r>
      <w:r w:rsidDel="00000000" w:rsidR="00000000" w:rsidRPr="00000000">
        <w:rPr>
          <w:rtl w:val="0"/>
        </w:rPr>
      </w:r>
    </w:p>
  </w:footnote>
  <w:footnote w:id="30">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Puritan “lectureships” were different than “prophesying”. See Joel R. Beeke and Mark Jones, </w:t>
      </w:r>
      <w:r w:rsidDel="00000000" w:rsidR="00000000" w:rsidRPr="00000000">
        <w:rPr>
          <w:i w:val="1"/>
          <w:sz w:val="20"/>
          <w:szCs w:val="20"/>
          <w:rtl w:val="0"/>
        </w:rPr>
        <w:t xml:space="preserve">A Puritan Theology: Doctrine for Life</w:t>
      </w:r>
      <w:r w:rsidDel="00000000" w:rsidR="00000000" w:rsidRPr="00000000">
        <w:rPr>
          <w:sz w:val="20"/>
          <w:szCs w:val="20"/>
          <w:rtl w:val="0"/>
        </w:rPr>
        <w:t xml:space="preserve"> (Grand Rapids, MI: Reformation Heritage Books, 2012), 702-703.</w:t>
      </w:r>
    </w:p>
  </w:footnote>
  <w:footnote w:id="31">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Joel R. Beeke and Mark Jones, </w:t>
      </w:r>
      <w:r w:rsidDel="00000000" w:rsidR="00000000" w:rsidRPr="00000000">
        <w:rPr>
          <w:i w:val="1"/>
          <w:sz w:val="20"/>
          <w:szCs w:val="20"/>
          <w:rtl w:val="0"/>
        </w:rPr>
        <w:t xml:space="preserve">A Puritan Theology: Doctrine for Life</w:t>
      </w:r>
      <w:r w:rsidDel="00000000" w:rsidR="00000000" w:rsidRPr="00000000">
        <w:rPr>
          <w:sz w:val="20"/>
          <w:szCs w:val="20"/>
          <w:rtl w:val="0"/>
        </w:rPr>
        <w:t xml:space="preserve"> (Grand Rapids, MI: Reformation Heritage Books, 2012), 703.</w:t>
      </w:r>
    </w:p>
  </w:footnote>
  <w:footnote w:id="32">
    <w:p w:rsidR="00000000" w:rsidDel="00000000" w:rsidP="00000000" w:rsidRDefault="00000000" w:rsidRPr="00000000" w14:paraId="000000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Cited in Christopher Haigh, </w:t>
      </w:r>
      <w:r w:rsidDel="00000000" w:rsidR="00000000" w:rsidRPr="00000000">
        <w:rPr>
          <w:i w:val="1"/>
          <w:sz w:val="20"/>
          <w:szCs w:val="20"/>
          <w:rtl w:val="0"/>
        </w:rPr>
        <w:t xml:space="preserve">Elizabeth I</w:t>
      </w:r>
      <w:r w:rsidDel="00000000" w:rsidR="00000000" w:rsidRPr="00000000">
        <w:rPr>
          <w:sz w:val="20"/>
          <w:szCs w:val="20"/>
          <w:rtl w:val="0"/>
        </w:rPr>
        <w:t xml:space="preserve"> (London, UK: Routledge, 2013), 53.</w:t>
      </w:r>
    </w:p>
  </w:footnote>
  <w:footnote w:id="33">
    <w:p w:rsidR="00000000" w:rsidDel="00000000" w:rsidP="00000000" w:rsidRDefault="00000000" w:rsidRPr="00000000" w14:paraId="000000A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Peter Marshall, </w:t>
      </w:r>
      <w:r w:rsidDel="00000000" w:rsidR="00000000" w:rsidRPr="00000000">
        <w:rPr>
          <w:i w:val="1"/>
          <w:sz w:val="20"/>
          <w:szCs w:val="20"/>
          <w:rtl w:val="0"/>
        </w:rPr>
        <w:t xml:space="preserve">Heretics and Believers: A History of the English Reformation</w:t>
      </w:r>
      <w:r w:rsidDel="00000000" w:rsidR="00000000" w:rsidRPr="00000000">
        <w:rPr>
          <w:sz w:val="20"/>
          <w:szCs w:val="20"/>
          <w:rtl w:val="0"/>
        </w:rPr>
        <w:t xml:space="preserve"> (New Haven, CT: Yale University Press, 2017), 516-517.</w:t>
      </w:r>
    </w:p>
  </w:footnote>
  <w:footnote w:id="34">
    <w:p w:rsidR="00000000" w:rsidDel="00000000" w:rsidP="00000000" w:rsidRDefault="00000000" w:rsidRPr="00000000" w14:paraId="000000A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Peter Marshall, </w:t>
      </w:r>
      <w:r w:rsidDel="00000000" w:rsidR="00000000" w:rsidRPr="00000000">
        <w:rPr>
          <w:i w:val="1"/>
          <w:sz w:val="20"/>
          <w:szCs w:val="20"/>
          <w:rtl w:val="0"/>
        </w:rPr>
        <w:t xml:space="preserve">Heretics and Believers: A History of the English Reformation</w:t>
      </w:r>
      <w:r w:rsidDel="00000000" w:rsidR="00000000" w:rsidRPr="00000000">
        <w:rPr>
          <w:sz w:val="20"/>
          <w:szCs w:val="20"/>
          <w:rtl w:val="0"/>
        </w:rPr>
        <w:t xml:space="preserve"> (New Haven, CT: Yale University Press, 2017), 517.</w:t>
      </w:r>
    </w:p>
  </w:footnote>
  <w:footnote w:id="35">
    <w:p w:rsidR="00000000" w:rsidDel="00000000" w:rsidP="00000000" w:rsidRDefault="00000000" w:rsidRPr="00000000" w14:paraId="000000A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Peter Marshall, </w:t>
      </w:r>
      <w:r w:rsidDel="00000000" w:rsidR="00000000" w:rsidRPr="00000000">
        <w:rPr>
          <w:i w:val="1"/>
          <w:sz w:val="20"/>
          <w:szCs w:val="20"/>
          <w:rtl w:val="0"/>
        </w:rPr>
        <w:t xml:space="preserve">Heretics and Believers: A History of the English Reformation</w:t>
      </w:r>
      <w:r w:rsidDel="00000000" w:rsidR="00000000" w:rsidRPr="00000000">
        <w:rPr>
          <w:sz w:val="20"/>
          <w:szCs w:val="20"/>
          <w:rtl w:val="0"/>
        </w:rPr>
        <w:t xml:space="preserve"> (New Haven, CT: Yale University Press, 2017), 518.</w:t>
      </w:r>
    </w:p>
  </w:footnote>
  <w:footnote w:id="36">
    <w:p w:rsidR="00000000" w:rsidDel="00000000" w:rsidP="00000000" w:rsidRDefault="00000000" w:rsidRPr="00000000" w14:paraId="000000A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Lee Gatiss, </w:t>
      </w:r>
      <w:r w:rsidDel="00000000" w:rsidR="00000000" w:rsidRPr="00000000">
        <w:rPr>
          <w:i w:val="1"/>
          <w:sz w:val="20"/>
          <w:szCs w:val="20"/>
          <w:rtl w:val="0"/>
        </w:rPr>
        <w:t xml:space="preserve">Edmund Grindal: The Preacher’s Archbishop</w:t>
      </w:r>
      <w:r w:rsidDel="00000000" w:rsidR="00000000" w:rsidRPr="00000000">
        <w:rPr>
          <w:sz w:val="20"/>
          <w:szCs w:val="20"/>
          <w:rtl w:val="0"/>
        </w:rPr>
        <w:t xml:space="preserve"> (London, UK: Latimer Trust, 2013), 27.</w:t>
      </w:r>
    </w:p>
  </w:footnote>
  <w:footnote w:id="37">
    <w:p w:rsidR="00000000" w:rsidDel="00000000" w:rsidP="00000000" w:rsidRDefault="00000000" w:rsidRPr="00000000" w14:paraId="000000A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Lee Gatiss, </w:t>
      </w:r>
      <w:r w:rsidDel="00000000" w:rsidR="00000000" w:rsidRPr="00000000">
        <w:rPr>
          <w:i w:val="1"/>
          <w:sz w:val="20"/>
          <w:szCs w:val="20"/>
          <w:rtl w:val="0"/>
        </w:rPr>
        <w:t xml:space="preserve">Edmund Grindal: The Preacher’s Archbishop</w:t>
      </w:r>
      <w:r w:rsidDel="00000000" w:rsidR="00000000" w:rsidRPr="00000000">
        <w:rPr>
          <w:sz w:val="20"/>
          <w:szCs w:val="20"/>
          <w:rtl w:val="0"/>
        </w:rPr>
        <w:t xml:space="preserve"> (London, UK: Latimer Trust, 2013), 28.</w:t>
      </w:r>
    </w:p>
  </w:footnote>
  <w:footnote w:id="38">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Lee Gatiss, </w:t>
      </w:r>
      <w:r w:rsidDel="00000000" w:rsidR="00000000" w:rsidRPr="00000000">
        <w:rPr>
          <w:i w:val="1"/>
          <w:sz w:val="20"/>
          <w:szCs w:val="20"/>
          <w:rtl w:val="0"/>
        </w:rPr>
        <w:t xml:space="preserve">Edmund Grindal: The Preacher’s Archbishop</w:t>
      </w:r>
      <w:r w:rsidDel="00000000" w:rsidR="00000000" w:rsidRPr="00000000">
        <w:rPr>
          <w:sz w:val="20"/>
          <w:szCs w:val="20"/>
          <w:rtl w:val="0"/>
        </w:rPr>
        <w:t xml:space="preserve"> (London, UK: Latimer Trust, 2013), 21.</w:t>
      </w:r>
    </w:p>
  </w:footnote>
  <w:footnote w:id="39">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Cited in Joel R. Beeke and Mark Jones, </w:t>
      </w:r>
      <w:r w:rsidDel="00000000" w:rsidR="00000000" w:rsidRPr="00000000">
        <w:rPr>
          <w:i w:val="1"/>
          <w:sz w:val="20"/>
          <w:szCs w:val="20"/>
          <w:rtl w:val="0"/>
        </w:rPr>
        <w:t xml:space="preserve">A Puritan Theology: Doctrine for Life</w:t>
      </w:r>
      <w:r w:rsidDel="00000000" w:rsidR="00000000" w:rsidRPr="00000000">
        <w:rPr>
          <w:sz w:val="20"/>
          <w:szCs w:val="20"/>
          <w:rtl w:val="0"/>
        </w:rPr>
        <w:t xml:space="preserve"> (Grand Rapids, MI: Reformation Heritage Books, 2012), 684.</w:t>
      </w:r>
    </w:p>
  </w:footnote>
  <w:footnote w:id="40">
    <w:p w:rsidR="00000000" w:rsidDel="00000000" w:rsidP="00000000" w:rsidRDefault="00000000" w:rsidRPr="00000000" w14:paraId="000000A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Joel R. Beeke and Mark Jones, </w:t>
      </w:r>
      <w:r w:rsidDel="00000000" w:rsidR="00000000" w:rsidRPr="00000000">
        <w:rPr>
          <w:i w:val="1"/>
          <w:sz w:val="20"/>
          <w:szCs w:val="20"/>
          <w:rtl w:val="0"/>
        </w:rPr>
        <w:t xml:space="preserve">A Puritan Theology: Doctrine for Life</w:t>
      </w:r>
      <w:r w:rsidDel="00000000" w:rsidR="00000000" w:rsidRPr="00000000">
        <w:rPr>
          <w:sz w:val="20"/>
          <w:szCs w:val="20"/>
          <w:rtl w:val="0"/>
        </w:rPr>
        <w:t xml:space="preserve"> (Grand Rapids, MI: Reformation Heritage Books, 2012), 655.</w:t>
      </w:r>
    </w:p>
  </w:footnote>
  <w:footnote w:id="41">
    <w:p w:rsidR="00000000" w:rsidDel="00000000" w:rsidP="00000000" w:rsidRDefault="00000000" w:rsidRPr="00000000" w14:paraId="000000A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Robert Letham, </w:t>
      </w:r>
      <w:r w:rsidDel="00000000" w:rsidR="00000000" w:rsidRPr="00000000">
        <w:rPr>
          <w:i w:val="1"/>
          <w:sz w:val="20"/>
          <w:szCs w:val="20"/>
          <w:rtl w:val="0"/>
        </w:rPr>
        <w:t xml:space="preserve">The Westminster Assembly</w:t>
      </w:r>
      <w:r w:rsidDel="00000000" w:rsidR="00000000" w:rsidRPr="00000000">
        <w:rPr>
          <w:sz w:val="20"/>
          <w:szCs w:val="20"/>
          <w:rtl w:val="0"/>
        </w:rPr>
        <w:t xml:space="preserve"> (Philipsburg, NJ: P&amp;R Publishing, 2009), 31.</w:t>
      </w:r>
    </w:p>
    <w:p w:rsidR="00000000" w:rsidDel="00000000" w:rsidP="00000000" w:rsidRDefault="00000000" w:rsidRPr="00000000" w14:paraId="000000AF">
      <w:pPr>
        <w:spacing w:line="240" w:lineRule="auto"/>
        <w:rPr>
          <w:sz w:val="20"/>
          <w:szCs w:val="20"/>
        </w:rPr>
      </w:pPr>
      <w:r w:rsidDel="00000000" w:rsidR="00000000" w:rsidRPr="00000000">
        <w:rPr>
          <w:sz w:val="20"/>
          <w:szCs w:val="20"/>
          <w:rtl w:val="0"/>
        </w:rPr>
        <w:t xml:space="preserve">Whitney G. Gamble, </w:t>
      </w:r>
      <w:r w:rsidDel="00000000" w:rsidR="00000000" w:rsidRPr="00000000">
        <w:rPr>
          <w:i w:val="1"/>
          <w:sz w:val="20"/>
          <w:szCs w:val="20"/>
          <w:rtl w:val="0"/>
        </w:rPr>
        <w:t xml:space="preserve">Christ and the Law: Antinomianism at the Westminster Assembly</w:t>
      </w:r>
      <w:r w:rsidDel="00000000" w:rsidR="00000000" w:rsidRPr="00000000">
        <w:rPr>
          <w:sz w:val="20"/>
          <w:szCs w:val="20"/>
          <w:rtl w:val="0"/>
        </w:rPr>
        <w:t xml:space="preserve"> (Grand Rapids, MI: Reformation Heritage Books, 2018), 12.</w:t>
      </w:r>
    </w:p>
    <w:p w:rsidR="00000000" w:rsidDel="00000000" w:rsidP="00000000" w:rsidRDefault="00000000" w:rsidRPr="00000000" w14:paraId="000000B0">
      <w:pPr>
        <w:spacing w:line="240" w:lineRule="auto"/>
        <w:rPr>
          <w:sz w:val="20"/>
          <w:szCs w:val="20"/>
        </w:rPr>
      </w:pPr>
      <w:r w:rsidDel="00000000" w:rsidR="00000000" w:rsidRPr="00000000">
        <w:rPr>
          <w:sz w:val="20"/>
          <w:szCs w:val="20"/>
          <w:rtl w:val="0"/>
        </w:rPr>
        <w:t xml:space="preserve">John H. Leith, </w:t>
      </w:r>
      <w:r w:rsidDel="00000000" w:rsidR="00000000" w:rsidRPr="00000000">
        <w:rPr>
          <w:i w:val="1"/>
          <w:sz w:val="20"/>
          <w:szCs w:val="20"/>
          <w:rtl w:val="0"/>
        </w:rPr>
        <w:t xml:space="preserve">Assembly at Westminster</w:t>
      </w:r>
      <w:r w:rsidDel="00000000" w:rsidR="00000000" w:rsidRPr="00000000">
        <w:rPr>
          <w:sz w:val="20"/>
          <w:szCs w:val="20"/>
          <w:rtl w:val="0"/>
        </w:rPr>
        <w:t xml:space="preserve"> (Eugene, OR: Wipf&amp;Stock, 1973), 59.</w:t>
      </w:r>
    </w:p>
  </w:footnote>
  <w:footnote w:id="42">
    <w:p w:rsidR="00000000" w:rsidDel="00000000" w:rsidP="00000000" w:rsidRDefault="00000000" w:rsidRPr="00000000" w14:paraId="000000B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The Minutes and Papers of the Westminster Assembly, 1643-1652</w:t>
      </w:r>
      <w:r w:rsidDel="00000000" w:rsidR="00000000" w:rsidRPr="00000000">
        <w:rPr>
          <w:sz w:val="20"/>
          <w:szCs w:val="20"/>
          <w:rtl w:val="0"/>
        </w:rPr>
        <w:t xml:space="preserve">. 5 Volumes ed. Chad Van Dixhoorn (New York, NY: Oxford University Press, 2012), 1:164.</w:t>
      </w:r>
    </w:p>
    <w:p w:rsidR="00000000" w:rsidDel="00000000" w:rsidP="00000000" w:rsidRDefault="00000000" w:rsidRPr="00000000" w14:paraId="000000B2">
      <w:pPr>
        <w:spacing w:line="240" w:lineRule="auto"/>
        <w:rPr>
          <w:sz w:val="20"/>
          <w:szCs w:val="20"/>
        </w:rPr>
      </w:pPr>
      <w:r w:rsidDel="00000000" w:rsidR="00000000" w:rsidRPr="00000000">
        <w:rPr>
          <w:sz w:val="20"/>
          <w:szCs w:val="20"/>
          <w:rtl w:val="0"/>
        </w:rPr>
        <w:t xml:space="preserve">Letham says low sixties. Robert Letham, </w:t>
      </w:r>
      <w:r w:rsidDel="00000000" w:rsidR="00000000" w:rsidRPr="00000000">
        <w:rPr>
          <w:i w:val="1"/>
          <w:sz w:val="20"/>
          <w:szCs w:val="20"/>
          <w:rtl w:val="0"/>
        </w:rPr>
        <w:t xml:space="preserve">The Westminster Assembly</w:t>
      </w:r>
      <w:r w:rsidDel="00000000" w:rsidR="00000000" w:rsidRPr="00000000">
        <w:rPr>
          <w:sz w:val="20"/>
          <w:szCs w:val="20"/>
          <w:rtl w:val="0"/>
        </w:rPr>
        <w:t xml:space="preserve"> (Philipsburg, NJ: P&amp;R Publishing, 2009), 32.</w:t>
      </w:r>
    </w:p>
  </w:footnote>
  <w:footnote w:id="43">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The Minutes and Papers of the Westminster Assembly, 1643-1652</w:t>
      </w:r>
      <w:r w:rsidDel="00000000" w:rsidR="00000000" w:rsidRPr="00000000">
        <w:rPr>
          <w:sz w:val="20"/>
          <w:szCs w:val="20"/>
          <w:rtl w:val="0"/>
        </w:rPr>
        <w:t xml:space="preserve">. 5 Volumes ed. Chad Van Dixhoorn (New York, NY: Oxford University Press, 2012), 1:54.</w:t>
      </w:r>
    </w:p>
    <w:p w:rsidR="00000000" w:rsidDel="00000000" w:rsidP="00000000" w:rsidRDefault="00000000" w:rsidRPr="00000000" w14:paraId="000000B4">
      <w:pPr>
        <w:spacing w:line="240" w:lineRule="auto"/>
        <w:rPr>
          <w:sz w:val="20"/>
          <w:szCs w:val="20"/>
        </w:rPr>
      </w:pPr>
      <w:r w:rsidDel="00000000" w:rsidR="00000000" w:rsidRPr="00000000">
        <w:rPr>
          <w:sz w:val="20"/>
          <w:szCs w:val="20"/>
          <w:rtl w:val="0"/>
        </w:rPr>
        <w:t xml:space="preserve">Robert Letham, </w:t>
      </w:r>
      <w:r w:rsidDel="00000000" w:rsidR="00000000" w:rsidRPr="00000000">
        <w:rPr>
          <w:i w:val="1"/>
          <w:sz w:val="20"/>
          <w:szCs w:val="20"/>
          <w:rtl w:val="0"/>
        </w:rPr>
        <w:t xml:space="preserve">The Westminster Assembly</w:t>
      </w:r>
      <w:r w:rsidDel="00000000" w:rsidR="00000000" w:rsidRPr="00000000">
        <w:rPr>
          <w:sz w:val="20"/>
          <w:szCs w:val="20"/>
          <w:rtl w:val="0"/>
        </w:rPr>
        <w:t xml:space="preserve"> (Philipsburg, NJ: P&amp;R Publishing, 2009), 32.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36"/>
      <w:szCs w:val="3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