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62449" cy="6676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449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10"/>
        <w:ind w:left="0"/>
        <w:rPr>
          <w:rFonts w:ascii="Times New Roman"/>
          <w:sz w:val="28"/>
        </w:rPr>
      </w:pPr>
    </w:p>
    <w:p>
      <w:pPr>
        <w:pStyle w:val="Title"/>
      </w:pPr>
      <w:r>
        <w:rPr>
          <w:color w:val="0066FF"/>
          <w:w w:val="110"/>
        </w:rPr>
        <w:t>Restricciones</w:t>
      </w:r>
      <w:r>
        <w:rPr>
          <w:color w:val="0066FF"/>
          <w:spacing w:val="1"/>
          <w:w w:val="110"/>
        </w:rPr>
        <w:t> </w:t>
      </w:r>
      <w:r>
        <w:rPr>
          <w:color w:val="0066FF"/>
          <w:w w:val="110"/>
        </w:rPr>
        <w:t>Generales</w:t>
      </w:r>
      <w:r>
        <w:rPr>
          <w:color w:val="0066FF"/>
          <w:spacing w:val="-2"/>
          <w:w w:val="110"/>
        </w:rPr>
        <w:t> </w:t>
      </w:r>
      <w:r>
        <w:rPr>
          <w:color w:val="0066FF"/>
          <w:w w:val="110"/>
        </w:rPr>
        <w:t>de</w:t>
      </w:r>
      <w:r>
        <w:rPr>
          <w:color w:val="0066FF"/>
          <w:spacing w:val="-4"/>
          <w:w w:val="110"/>
        </w:rPr>
        <w:t> </w:t>
      </w:r>
      <w:r>
        <w:rPr>
          <w:color w:val="0066FF"/>
          <w:w w:val="110"/>
        </w:rPr>
        <w:t>las</w:t>
      </w:r>
      <w:r>
        <w:rPr>
          <w:color w:val="0066FF"/>
          <w:spacing w:val="-3"/>
          <w:w w:val="110"/>
        </w:rPr>
        <w:t> </w:t>
      </w:r>
      <w:r>
        <w:rPr>
          <w:color w:val="0066FF"/>
          <w:spacing w:val="-2"/>
          <w:w w:val="110"/>
        </w:rPr>
        <w:t>Promociones.</w:t>
      </w:r>
    </w:p>
    <w:p>
      <w:pPr>
        <w:pStyle w:val="BodyText"/>
        <w:spacing w:before="211"/>
        <w:ind w:left="0"/>
        <w:rPr>
          <w:b/>
          <w:sz w:val="28"/>
        </w:rPr>
      </w:pPr>
    </w:p>
    <w:p>
      <w:pPr>
        <w:pStyle w:val="Heading1"/>
        <w:rPr>
          <w:u w:val="none"/>
        </w:rPr>
      </w:pPr>
      <w:r>
        <w:rPr>
          <w:color w:val="0066FF"/>
          <w:spacing w:val="-2"/>
          <w:w w:val="110"/>
          <w:u w:val="single" w:color="0066FF"/>
        </w:rPr>
        <w:t>Vigencia:</w:t>
      </w:r>
    </w:p>
    <w:p>
      <w:pPr>
        <w:pStyle w:val="BodyText"/>
      </w:pPr>
      <w:r>
        <w:rPr>
          <w:w w:val="105"/>
        </w:rPr>
        <w:t>01</w:t>
      </w:r>
      <w:r>
        <w:rPr>
          <w:spacing w:val="-14"/>
          <w:w w:val="105"/>
        </w:rPr>
        <w:t> </w:t>
      </w: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30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junio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2026.</w:t>
      </w:r>
    </w:p>
    <w:p>
      <w:pPr>
        <w:pStyle w:val="BodyText"/>
        <w:spacing w:before="46"/>
        <w:ind w:left="0"/>
      </w:pPr>
    </w:p>
    <w:p>
      <w:pPr>
        <w:pStyle w:val="Heading1"/>
        <w:jc w:val="both"/>
        <w:rPr>
          <w:u w:val="none"/>
        </w:rPr>
      </w:pPr>
      <w:r>
        <w:rPr>
          <w:color w:val="0066FF"/>
          <w:u w:val="single" w:color="0066FF"/>
        </w:rPr>
        <w:t>Pagos</w:t>
      </w:r>
      <w:r>
        <w:rPr>
          <w:color w:val="0066FF"/>
          <w:spacing w:val="26"/>
          <w:u w:val="single" w:color="0066FF"/>
        </w:rPr>
        <w:t> </w:t>
      </w:r>
      <w:r>
        <w:rPr>
          <w:color w:val="0066FF"/>
          <w:u w:val="single" w:color="0066FF"/>
        </w:rPr>
        <w:t>y</w:t>
      </w:r>
      <w:r>
        <w:rPr>
          <w:color w:val="0066FF"/>
          <w:spacing w:val="16"/>
          <w:u w:val="single" w:color="0066FF"/>
        </w:rPr>
        <w:t> </w:t>
      </w:r>
      <w:r>
        <w:rPr>
          <w:color w:val="0066FF"/>
          <w:spacing w:val="-2"/>
          <w:u w:val="single" w:color="0066FF"/>
        </w:rPr>
        <w:t>programación:</w:t>
      </w:r>
    </w:p>
    <w:p>
      <w:pPr>
        <w:pStyle w:val="BodyText"/>
        <w:spacing w:line="259" w:lineRule="auto" w:before="26"/>
        <w:ind w:right="258"/>
        <w:jc w:val="both"/>
      </w:pPr>
      <w:r>
        <w:rPr>
          <w:w w:val="105"/>
        </w:rPr>
        <w:t>Los</w:t>
      </w:r>
      <w:r>
        <w:rPr>
          <w:w w:val="105"/>
        </w:rPr>
        <w:t> pacientes</w:t>
      </w:r>
      <w:r>
        <w:rPr>
          <w:w w:val="105"/>
        </w:rPr>
        <w:t> podrán</w:t>
      </w:r>
      <w:r>
        <w:rPr>
          <w:w w:val="105"/>
        </w:rPr>
        <w:t> realizar</w:t>
      </w:r>
      <w:r>
        <w:rPr>
          <w:w w:val="105"/>
        </w:rPr>
        <w:t> sus</w:t>
      </w:r>
      <w:r>
        <w:rPr>
          <w:w w:val="105"/>
        </w:rPr>
        <w:t> pagos</w:t>
      </w:r>
      <w:r>
        <w:rPr>
          <w:w w:val="105"/>
        </w:rPr>
        <w:t> dentro</w:t>
      </w:r>
      <w:r>
        <w:rPr>
          <w:w w:val="105"/>
        </w:rPr>
        <w:t> del</w:t>
      </w:r>
      <w:r>
        <w:rPr>
          <w:w w:val="105"/>
        </w:rPr>
        <w:t> periodo</w:t>
      </w:r>
      <w:r>
        <w:rPr>
          <w:w w:val="105"/>
        </w:rPr>
        <w:t> de</w:t>
      </w:r>
      <w:r>
        <w:rPr>
          <w:w w:val="105"/>
        </w:rPr>
        <w:t> vigencia</w:t>
      </w:r>
      <w:r>
        <w:rPr>
          <w:w w:val="105"/>
        </w:rPr>
        <w:t> de</w:t>
      </w:r>
      <w:r>
        <w:rPr>
          <w:w w:val="105"/>
        </w:rPr>
        <w:t> </w:t>
      </w:r>
      <w:r>
        <w:rPr>
          <w:w w:val="105"/>
        </w:rPr>
        <w:t>la</w:t>
      </w:r>
      <w:r>
        <w:rPr>
          <w:w w:val="105"/>
        </w:rPr>
        <w:t> promoción</w:t>
      </w:r>
      <w:r>
        <w:rPr>
          <w:w w:val="105"/>
        </w:rPr>
        <w:t> y</w:t>
      </w:r>
      <w:r>
        <w:rPr>
          <w:w w:val="105"/>
        </w:rPr>
        <w:t> proceder</w:t>
      </w:r>
      <w:r>
        <w:rPr>
          <w:w w:val="105"/>
        </w:rPr>
        <w:t> a</w:t>
      </w:r>
      <w:r>
        <w:rPr>
          <w:w w:val="105"/>
        </w:rPr>
        <w:t> programar</w:t>
      </w:r>
      <w:r>
        <w:rPr>
          <w:w w:val="105"/>
        </w:rPr>
        <w:t> su</w:t>
      </w:r>
      <w:r>
        <w:rPr>
          <w:w w:val="105"/>
        </w:rPr>
        <w:t> cita</w:t>
      </w:r>
      <w:r>
        <w:rPr>
          <w:w w:val="105"/>
        </w:rPr>
        <w:t> en</w:t>
      </w:r>
      <w:r>
        <w:rPr>
          <w:w w:val="105"/>
        </w:rPr>
        <w:t> tiempo</w:t>
      </w:r>
      <w:r>
        <w:rPr>
          <w:w w:val="105"/>
        </w:rPr>
        <w:t> y</w:t>
      </w:r>
      <w:r>
        <w:rPr>
          <w:w w:val="105"/>
        </w:rPr>
        <w:t> forma.</w:t>
      </w:r>
      <w:r>
        <w:rPr>
          <w:w w:val="105"/>
        </w:rPr>
        <w:t> Los</w:t>
      </w:r>
      <w:r>
        <w:rPr>
          <w:w w:val="105"/>
        </w:rPr>
        <w:t> tratamientos</w:t>
      </w:r>
      <w:r>
        <w:rPr>
          <w:w w:val="105"/>
        </w:rPr>
        <w:t> s</w:t>
      </w:r>
      <w:r>
        <w:rPr>
          <w:w w:val="105"/>
        </w:rPr>
        <w:t>e</w:t>
      </w:r>
      <w:r>
        <w:rPr>
          <w:w w:val="105"/>
        </w:rPr>
        <w:t> realizaran de acuerdo con el plan de cada uno de ellos.</w:t>
      </w:r>
    </w:p>
    <w:p>
      <w:pPr>
        <w:pStyle w:val="BodyText"/>
        <w:spacing w:before="20"/>
        <w:ind w:left="0"/>
      </w:pPr>
    </w:p>
    <w:p>
      <w:pPr>
        <w:pStyle w:val="Heading1"/>
        <w:rPr>
          <w:u w:val="none"/>
        </w:rPr>
      </w:pPr>
      <w:r>
        <w:rPr>
          <w:color w:val="0066FF"/>
          <w:w w:val="110"/>
          <w:u w:val="single" w:color="0066FF"/>
        </w:rPr>
        <w:t>Formas</w:t>
      </w:r>
      <w:r>
        <w:rPr>
          <w:color w:val="0066FF"/>
          <w:spacing w:val="-12"/>
          <w:w w:val="110"/>
          <w:u w:val="single" w:color="0066FF"/>
        </w:rPr>
        <w:t> </w:t>
      </w:r>
      <w:r>
        <w:rPr>
          <w:color w:val="0066FF"/>
          <w:w w:val="110"/>
          <w:u w:val="single" w:color="0066FF"/>
        </w:rPr>
        <w:t>de</w:t>
      </w:r>
      <w:r>
        <w:rPr>
          <w:color w:val="0066FF"/>
          <w:spacing w:val="-14"/>
          <w:w w:val="110"/>
          <w:u w:val="single" w:color="0066FF"/>
        </w:rPr>
        <w:t> </w:t>
      </w:r>
      <w:r>
        <w:rPr>
          <w:color w:val="0066FF"/>
          <w:spacing w:val="-2"/>
          <w:w w:val="110"/>
          <w:u w:val="single" w:color="0066FF"/>
        </w:rPr>
        <w:t>pago:</w:t>
      </w:r>
    </w:p>
    <w:p>
      <w:pPr>
        <w:pStyle w:val="BodyText"/>
        <w:spacing w:before="27"/>
      </w:pPr>
      <w:r>
        <w:rPr>
          <w:w w:val="105"/>
        </w:rPr>
        <w:t>Se</w:t>
      </w:r>
      <w:r>
        <w:rPr>
          <w:spacing w:val="50"/>
          <w:w w:val="105"/>
        </w:rPr>
        <w:t> </w:t>
      </w:r>
      <w:r>
        <w:rPr>
          <w:w w:val="105"/>
        </w:rPr>
        <w:t>aceptan</w:t>
      </w:r>
      <w:r>
        <w:rPr>
          <w:spacing w:val="51"/>
          <w:w w:val="105"/>
        </w:rPr>
        <w:t> </w:t>
      </w:r>
      <w:r>
        <w:rPr>
          <w:w w:val="105"/>
        </w:rPr>
        <w:t>transferencias,</w:t>
      </w:r>
      <w:r>
        <w:rPr>
          <w:spacing w:val="50"/>
          <w:w w:val="105"/>
        </w:rPr>
        <w:t> </w:t>
      </w:r>
      <w:r>
        <w:rPr>
          <w:w w:val="105"/>
        </w:rPr>
        <w:t>tarjetas</w:t>
      </w:r>
      <w:r>
        <w:rPr>
          <w:spacing w:val="51"/>
          <w:w w:val="105"/>
        </w:rPr>
        <w:t> </w:t>
      </w:r>
      <w:r>
        <w:rPr>
          <w:w w:val="105"/>
        </w:rPr>
        <w:t>de</w:t>
      </w:r>
      <w:r>
        <w:rPr>
          <w:spacing w:val="51"/>
          <w:w w:val="105"/>
        </w:rPr>
        <w:t> </w:t>
      </w:r>
      <w:r>
        <w:rPr>
          <w:w w:val="105"/>
        </w:rPr>
        <w:t>débito</w:t>
      </w:r>
      <w:r>
        <w:rPr>
          <w:spacing w:val="50"/>
          <w:w w:val="105"/>
        </w:rPr>
        <w:t> </w:t>
      </w:r>
      <w:r>
        <w:rPr>
          <w:w w:val="105"/>
        </w:rPr>
        <w:t>y</w:t>
      </w:r>
      <w:r>
        <w:rPr>
          <w:spacing w:val="50"/>
          <w:w w:val="105"/>
        </w:rPr>
        <w:t> </w:t>
      </w:r>
      <w:r>
        <w:rPr>
          <w:w w:val="105"/>
        </w:rPr>
        <w:t>crédito,</w:t>
      </w:r>
      <w:r>
        <w:rPr>
          <w:spacing w:val="51"/>
          <w:w w:val="105"/>
        </w:rPr>
        <w:t> </w:t>
      </w:r>
      <w:r>
        <w:rPr>
          <w:w w:val="105"/>
        </w:rPr>
        <w:t>American</w:t>
      </w:r>
      <w:r>
        <w:rPr>
          <w:spacing w:val="53"/>
          <w:w w:val="105"/>
        </w:rPr>
        <w:t> </w:t>
      </w:r>
      <w:r>
        <w:rPr>
          <w:w w:val="105"/>
        </w:rPr>
        <w:t>Express,</w:t>
      </w:r>
      <w:r>
        <w:rPr>
          <w:spacing w:val="50"/>
          <w:w w:val="105"/>
        </w:rPr>
        <w:t> </w:t>
      </w:r>
      <w:r>
        <w:rPr>
          <w:w w:val="105"/>
        </w:rPr>
        <w:t>Visa</w:t>
      </w:r>
      <w:r>
        <w:rPr>
          <w:spacing w:val="50"/>
          <w:w w:val="105"/>
        </w:rPr>
        <w:t> </w:t>
      </w:r>
      <w:r>
        <w:rPr>
          <w:spacing w:val="-10"/>
          <w:w w:val="105"/>
        </w:rPr>
        <w:t>y</w:t>
      </w:r>
    </w:p>
    <w:p>
      <w:pPr>
        <w:pStyle w:val="BodyText"/>
        <w:spacing w:before="16"/>
      </w:pPr>
      <w:r>
        <w:rPr>
          <w:spacing w:val="-2"/>
          <w:w w:val="105"/>
        </w:rPr>
        <w:t>MasterCard</w:t>
      </w:r>
    </w:p>
    <w:p>
      <w:pPr>
        <w:pStyle w:val="BodyText"/>
        <w:spacing w:before="209"/>
        <w:ind w:left="0"/>
      </w:pPr>
    </w:p>
    <w:p>
      <w:pPr>
        <w:pStyle w:val="Heading1"/>
        <w:rPr>
          <w:u w:val="none"/>
        </w:rPr>
      </w:pPr>
      <w:r>
        <w:rPr>
          <w:color w:val="0066FF"/>
          <w:w w:val="110"/>
          <w:u w:val="single" w:color="0066FF"/>
        </w:rPr>
        <w:t>Meses</w:t>
      </w:r>
      <w:r>
        <w:rPr>
          <w:color w:val="0066FF"/>
          <w:spacing w:val="-13"/>
          <w:w w:val="110"/>
          <w:u w:val="single" w:color="0066FF"/>
        </w:rPr>
        <w:t> </w:t>
      </w:r>
      <w:r>
        <w:rPr>
          <w:color w:val="0066FF"/>
          <w:w w:val="110"/>
          <w:u w:val="single" w:color="0066FF"/>
        </w:rPr>
        <w:t>sin</w:t>
      </w:r>
      <w:r>
        <w:rPr>
          <w:color w:val="0066FF"/>
          <w:spacing w:val="-13"/>
          <w:w w:val="110"/>
          <w:u w:val="single" w:color="0066FF"/>
        </w:rPr>
        <w:t> </w:t>
      </w:r>
      <w:r>
        <w:rPr>
          <w:color w:val="0066FF"/>
          <w:w w:val="110"/>
          <w:u w:val="single" w:color="0066FF"/>
        </w:rPr>
        <w:t>intereses</w:t>
      </w:r>
      <w:r>
        <w:rPr>
          <w:color w:val="0066FF"/>
          <w:spacing w:val="-12"/>
          <w:w w:val="110"/>
          <w:u w:val="single" w:color="0066FF"/>
        </w:rPr>
        <w:t> </w:t>
      </w:r>
      <w:r>
        <w:rPr>
          <w:color w:val="0066FF"/>
          <w:spacing w:val="-2"/>
          <w:w w:val="110"/>
          <w:u w:val="single" w:color="0066FF"/>
        </w:rPr>
        <w:t>(MSI):</w:t>
      </w:r>
    </w:p>
    <w:p>
      <w:pPr>
        <w:spacing w:before="24"/>
        <w:ind w:left="982" w:right="0" w:firstLine="0"/>
        <w:jc w:val="left"/>
        <w:rPr>
          <w:sz w:val="24"/>
        </w:rPr>
      </w:pPr>
      <w:r>
        <w:rPr>
          <w:b/>
          <w:color w:val="0066FF"/>
          <w:w w:val="110"/>
          <w:sz w:val="24"/>
          <w:u w:val="single" w:color="0066FF"/>
        </w:rPr>
        <w:t>No</w:t>
      </w:r>
      <w:r>
        <w:rPr>
          <w:b/>
          <w:color w:val="0066FF"/>
          <w:spacing w:val="-13"/>
          <w:w w:val="110"/>
          <w:sz w:val="24"/>
          <w:u w:val="single" w:color="0066FF"/>
        </w:rPr>
        <w:t> </w:t>
      </w:r>
      <w:r>
        <w:rPr>
          <w:b/>
          <w:color w:val="0066FF"/>
          <w:w w:val="110"/>
          <w:sz w:val="24"/>
          <w:u w:val="single" w:color="0066FF"/>
        </w:rPr>
        <w:t>aplican</w:t>
      </w:r>
      <w:r>
        <w:rPr>
          <w:b/>
          <w:color w:val="0066FF"/>
          <w:spacing w:val="-11"/>
          <w:w w:val="110"/>
          <w:sz w:val="24"/>
          <w:u w:val="single" w:color="0066FF"/>
        </w:rPr>
        <w:t> </w:t>
      </w:r>
      <w:r>
        <w:rPr>
          <w:b/>
          <w:color w:val="0066FF"/>
          <w:spacing w:val="-2"/>
          <w:w w:val="110"/>
          <w:sz w:val="24"/>
          <w:u w:val="single" w:color="0066FF"/>
        </w:rPr>
        <w:t>para</w:t>
      </w:r>
      <w:r>
        <w:rPr>
          <w:color w:val="0066FF"/>
          <w:spacing w:val="-2"/>
          <w:w w:val="110"/>
          <w:sz w:val="24"/>
        </w:rPr>
        <w:t>:</w:t>
      </w:r>
    </w:p>
    <w:p>
      <w:pPr>
        <w:pStyle w:val="BodyText"/>
      </w:pPr>
      <w:r>
        <w:rPr/>
        <w:t>Tarjetas</w:t>
      </w:r>
      <w:r>
        <w:rPr>
          <w:spacing w:val="10"/>
        </w:rPr>
        <w:t> </w:t>
      </w:r>
      <w:r>
        <w:rPr/>
        <w:t>Banamex</w:t>
      </w:r>
      <w:r>
        <w:rPr>
          <w:spacing w:val="6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2"/>
        </w:rPr>
        <w:t>Bancomer.</w:t>
      </w:r>
    </w:p>
    <w:p>
      <w:pPr>
        <w:pStyle w:val="BodyText"/>
        <w:spacing w:before="45"/>
        <w:ind w:left="0"/>
      </w:pPr>
    </w:p>
    <w:p>
      <w:pPr>
        <w:pStyle w:val="BodyText"/>
        <w:spacing w:before="0"/>
        <w:jc w:val="both"/>
      </w:pPr>
      <w:r>
        <w:rPr>
          <w:w w:val="110"/>
        </w:rPr>
        <w:t>La</w:t>
      </w:r>
      <w:r>
        <w:rPr>
          <w:spacing w:val="17"/>
          <w:w w:val="110"/>
        </w:rPr>
        <w:t> </w:t>
      </w:r>
      <w:r>
        <w:rPr>
          <w:w w:val="110"/>
        </w:rPr>
        <w:t>opción</w:t>
      </w:r>
      <w:r>
        <w:rPr>
          <w:spacing w:val="18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w w:val="110"/>
        </w:rPr>
        <w:t>meses</w:t>
      </w:r>
      <w:r>
        <w:rPr>
          <w:spacing w:val="18"/>
          <w:w w:val="110"/>
        </w:rPr>
        <w:t> </w:t>
      </w:r>
      <w:r>
        <w:rPr>
          <w:w w:val="110"/>
        </w:rPr>
        <w:t>sin</w:t>
      </w:r>
      <w:r>
        <w:rPr>
          <w:spacing w:val="18"/>
          <w:w w:val="110"/>
        </w:rPr>
        <w:t> </w:t>
      </w:r>
      <w:r>
        <w:rPr>
          <w:w w:val="110"/>
        </w:rPr>
        <w:t>intereses</w:t>
      </w:r>
      <w:r>
        <w:rPr>
          <w:spacing w:val="18"/>
          <w:w w:val="110"/>
        </w:rPr>
        <w:t> </w:t>
      </w:r>
      <w:r>
        <w:rPr>
          <w:w w:val="110"/>
        </w:rPr>
        <w:t>estará</w:t>
      </w:r>
      <w:r>
        <w:rPr>
          <w:spacing w:val="16"/>
          <w:w w:val="110"/>
        </w:rPr>
        <w:t> </w:t>
      </w:r>
      <w:r>
        <w:rPr>
          <w:w w:val="110"/>
        </w:rPr>
        <w:t>disponible</w:t>
      </w:r>
      <w:r>
        <w:rPr>
          <w:spacing w:val="18"/>
          <w:w w:val="110"/>
        </w:rPr>
        <w:t> </w:t>
      </w:r>
      <w:r>
        <w:rPr>
          <w:w w:val="110"/>
        </w:rPr>
        <w:t>para</w:t>
      </w:r>
      <w:r>
        <w:rPr>
          <w:spacing w:val="19"/>
          <w:w w:val="110"/>
        </w:rPr>
        <w:t> </w:t>
      </w:r>
      <w:r>
        <w:rPr>
          <w:w w:val="110"/>
        </w:rPr>
        <w:t>una</w:t>
      </w:r>
      <w:r>
        <w:rPr>
          <w:spacing w:val="18"/>
          <w:w w:val="110"/>
        </w:rPr>
        <w:t> </w:t>
      </w:r>
      <w:r>
        <w:rPr>
          <w:w w:val="110"/>
        </w:rPr>
        <w:t>compra</w:t>
      </w:r>
      <w:r>
        <w:rPr>
          <w:spacing w:val="18"/>
          <w:w w:val="110"/>
        </w:rPr>
        <w:t> </w:t>
      </w:r>
      <w:r>
        <w:rPr>
          <w:w w:val="110"/>
        </w:rPr>
        <w:t>mínima</w:t>
      </w:r>
      <w:r>
        <w:rPr>
          <w:spacing w:val="16"/>
          <w:w w:val="110"/>
        </w:rPr>
        <w:t> </w:t>
      </w:r>
      <w:r>
        <w:rPr>
          <w:spacing w:val="-5"/>
          <w:w w:val="110"/>
        </w:rPr>
        <w:t>de</w:t>
      </w:r>
    </w:p>
    <w:p>
      <w:pPr>
        <w:pStyle w:val="BodyText"/>
        <w:jc w:val="both"/>
      </w:pPr>
      <w:r>
        <w:rPr/>
        <w:t>$3,000.00</w:t>
      </w:r>
      <w:r>
        <w:rPr>
          <w:spacing w:val="20"/>
        </w:rPr>
        <w:t> </w:t>
      </w:r>
      <w:r>
        <w:rPr/>
        <w:t>(tres</w:t>
      </w:r>
      <w:r>
        <w:rPr>
          <w:spacing w:val="19"/>
        </w:rPr>
        <w:t> </w:t>
      </w:r>
      <w:r>
        <w:rPr/>
        <w:t>mil</w:t>
      </w:r>
      <w:r>
        <w:rPr>
          <w:spacing w:val="15"/>
        </w:rPr>
        <w:t> </w:t>
      </w:r>
      <w:r>
        <w:rPr/>
        <w:t>pesos</w:t>
      </w:r>
      <w:r>
        <w:rPr>
          <w:spacing w:val="17"/>
        </w:rPr>
        <w:t> </w:t>
      </w:r>
      <w:r>
        <w:rPr/>
        <w:t>00/100</w:t>
      </w:r>
      <w:r>
        <w:rPr>
          <w:spacing w:val="17"/>
        </w:rPr>
        <w:t> </w:t>
      </w:r>
      <w:r>
        <w:rPr>
          <w:spacing w:val="-4"/>
        </w:rPr>
        <w:t>M.N.)</w:t>
      </w:r>
    </w:p>
    <w:p>
      <w:pPr>
        <w:pStyle w:val="BodyText"/>
        <w:spacing w:before="45"/>
        <w:ind w:left="0"/>
      </w:pPr>
    </w:p>
    <w:p>
      <w:pPr>
        <w:pStyle w:val="Heading1"/>
        <w:jc w:val="both"/>
        <w:rPr>
          <w:u w:val="none"/>
        </w:rPr>
      </w:pPr>
      <w:r>
        <w:rPr>
          <w:color w:val="0066FF"/>
          <w:w w:val="110"/>
          <w:u w:val="single" w:color="0066FF"/>
        </w:rPr>
        <w:t>Restricciones</w:t>
      </w:r>
      <w:r>
        <w:rPr>
          <w:color w:val="0066FF"/>
          <w:spacing w:val="27"/>
          <w:w w:val="110"/>
          <w:u w:val="single" w:color="0066FF"/>
        </w:rPr>
        <w:t> </w:t>
      </w:r>
      <w:r>
        <w:rPr>
          <w:color w:val="0066FF"/>
          <w:spacing w:val="-2"/>
          <w:w w:val="110"/>
          <w:u w:val="single" w:color="0066FF"/>
        </w:rPr>
        <w:t>adicionales:</w:t>
      </w:r>
    </w:p>
    <w:p>
      <w:pPr>
        <w:pStyle w:val="BodyText"/>
        <w:jc w:val="both"/>
      </w:pPr>
      <w:r>
        <w:rPr/>
        <w:t>Las</w:t>
      </w:r>
      <w:r>
        <w:rPr>
          <w:spacing w:val="30"/>
        </w:rPr>
        <w:t> </w:t>
      </w:r>
      <w:r>
        <w:rPr/>
        <w:t>promociones</w:t>
      </w:r>
      <w:r>
        <w:rPr>
          <w:spacing w:val="35"/>
        </w:rPr>
        <w:t> </w:t>
      </w:r>
      <w:r>
        <w:rPr/>
        <w:t>no</w:t>
      </w:r>
      <w:r>
        <w:rPr>
          <w:spacing w:val="30"/>
        </w:rPr>
        <w:t> </w:t>
      </w:r>
      <w:r>
        <w:rPr/>
        <w:t>son</w:t>
      </w:r>
      <w:r>
        <w:rPr>
          <w:spacing w:val="35"/>
        </w:rPr>
        <w:t> </w:t>
      </w:r>
      <w:r>
        <w:rPr/>
        <w:t>válidas</w:t>
      </w:r>
      <w:r>
        <w:rPr>
          <w:spacing w:val="32"/>
        </w:rPr>
        <w:t> </w:t>
      </w:r>
      <w:r>
        <w:rPr/>
        <w:t>con</w:t>
      </w:r>
      <w:r>
        <w:rPr>
          <w:spacing w:val="37"/>
        </w:rPr>
        <w:t> </w:t>
      </w:r>
      <w:r>
        <w:rPr/>
        <w:t>aseguradoras</w:t>
      </w:r>
      <w:r>
        <w:rPr>
          <w:spacing w:val="34"/>
        </w:rPr>
        <w:t> </w:t>
      </w:r>
      <w:r>
        <w:rPr/>
        <w:t>ni</w:t>
      </w:r>
      <w:r>
        <w:rPr>
          <w:spacing w:val="38"/>
        </w:rPr>
        <w:t> </w:t>
      </w:r>
      <w:r>
        <w:rPr>
          <w:spacing w:val="-2"/>
        </w:rPr>
        <w:t>convenios.</w:t>
      </w:r>
    </w:p>
    <w:sectPr>
      <w:type w:val="continuous"/>
      <w:pgSz w:w="12240" w:h="15840"/>
      <w:pgMar w:top="70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4"/>
      <w:ind w:left="982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82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3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Meneses Moreno</dc:creator>
  <dcterms:created xsi:type="dcterms:W3CDTF">2026-06-11T21:54:16Z</dcterms:created>
  <dcterms:modified xsi:type="dcterms:W3CDTF">2026-06-11T21:54:16Z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2026-06-11T00:00:00Z</vt:filetime>
  </property>
  <property fmtid="{D5CDD505-2E9C-101B-9397-08002B2CF9AE}" pid="5" name="Producer">
    <vt:lpwstr>3-Heights(TM) PDF Security Shell 4.8.25.2 (http://www.pdf-tools.com)</vt:lpwstr>
  </property>
</Properties>
</file>